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szCs w:val="32"/>
        </w:rPr>
      </w:pPr>
      <w:r>
        <w:rPr/>
        <w:t xml:space="preserve">  </w:t>
      </w:r>
      <w:r>
        <w:rPr/>
        <w:drawing>
          <wp:inline distT="0" distB="0" distL="0" distR="0">
            <wp:extent cx="593725" cy="723265"/>
            <wp:effectExtent l="0" t="0" r="0" b="0"/>
            <wp:docPr id="1" name="Рисунок 1" descr="Шатки Герб Округ_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Шатки Герб Округ_м"/>
                    <pic:cNvPicPr>
                      <a:picLocks noChangeAspect="1" noChangeArrowheads="1"/>
                    </pic:cNvPicPr>
                  </pic:nvPicPr>
                  <pic:blipFill>
                    <a:blip r:embed="rId2"/>
                    <a:stretch>
                      <a:fillRect/>
                    </a:stretch>
                  </pic:blipFill>
                  <pic:spPr bwMode="auto">
                    <a:xfrm>
                      <a:off x="0" y="0"/>
                      <a:ext cx="593725" cy="723265"/>
                    </a:xfrm>
                    <a:prstGeom prst="rect">
                      <a:avLst/>
                    </a:prstGeom>
                    <a:noFill/>
                  </pic:spPr>
                </pic:pic>
              </a:graphicData>
            </a:graphic>
          </wp:inline>
        </w:drawing>
      </w:r>
    </w:p>
    <w:p>
      <w:pPr>
        <w:pStyle w:val="Heading1"/>
        <w:numPr>
          <w:ilvl w:val="0"/>
          <w:numId w:val="2"/>
        </w:numPr>
        <w:tabs>
          <w:tab w:val="clear" w:pos="720"/>
          <w:tab w:val="left" w:pos="0" w:leader="none"/>
        </w:tabs>
        <w:spacing w:before="120" w:after="0"/>
        <w:rPr/>
      </w:pPr>
      <w:r>
        <w:rPr>
          <w:szCs w:val="32"/>
        </w:rPr>
        <w:t>Администрация Шатковского муниципального округа Нижегородской области</w:t>
      </w:r>
    </w:p>
    <w:p>
      <w:pPr>
        <w:pStyle w:val="Heading2"/>
        <w:numPr>
          <w:ilvl w:val="1"/>
          <w:numId w:val="2"/>
        </w:numPr>
        <w:tabs>
          <w:tab w:val="clear" w:pos="720"/>
          <w:tab w:val="left" w:pos="0" w:leader="none"/>
        </w:tabs>
        <w:spacing w:before="120" w:after="240"/>
        <w:rPr>
          <w:sz w:val="48"/>
          <w:szCs w:val="48"/>
        </w:rPr>
      </w:pPr>
      <w:r>
        <w:rPr>
          <w:sz w:val="48"/>
          <w:szCs w:val="48"/>
        </w:rPr>
        <w:t>ПОСТАНОВЛЕНИЕ</w:t>
      </w:r>
    </w:p>
    <w:p>
      <w:pPr>
        <w:pStyle w:val="Normal"/>
        <w:rPr/>
      </w:pPr>
      <w:r>
        <w:rPr/>
      </w:r>
    </w:p>
    <w:p>
      <w:pPr>
        <w:pStyle w:val="Normal"/>
        <w:rPr/>
      </w:pPr>
      <w:r>
        <w:rPr/>
      </w:r>
    </w:p>
    <w:tbl>
      <w:tblPr>
        <w:tblW w:w="7740"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3212"/>
        <w:gridCol w:w="2699"/>
        <w:gridCol w:w="1829"/>
      </w:tblGrid>
      <w:tr>
        <w:trPr>
          <w:trHeight w:val="368" w:hRule="atLeast"/>
          <w:cantSplit w:val="true"/>
        </w:trPr>
        <w:tc>
          <w:tcPr>
            <w:tcW w:w="3212" w:type="dxa"/>
            <w:tcBorders>
              <w:bottom w:val="single" w:sz="4" w:space="0" w:color="000000"/>
            </w:tcBorders>
            <w:shd w:color="auto" w:fill="auto" w:val="clear"/>
          </w:tcPr>
          <w:p>
            <w:pPr>
              <w:pStyle w:val="Normal"/>
              <w:snapToGrid w:val="false"/>
              <w:rPr>
                <w:lang w:val="ru-RU"/>
              </w:rPr>
            </w:pPr>
            <w:r>
              <w:rPr>
                <w:lang w:val="ru-RU"/>
              </w:rPr>
              <w:t>01.06.2026</w:t>
            </w:r>
          </w:p>
        </w:tc>
        <w:tc>
          <w:tcPr>
            <w:tcW w:w="2699" w:type="dxa"/>
            <w:tcBorders/>
            <w:shd w:color="auto" w:fill="auto" w:val="clear"/>
          </w:tcPr>
          <w:p>
            <w:pPr>
              <w:pStyle w:val="Normal"/>
              <w:snapToGrid w:val="false"/>
              <w:jc w:val="right"/>
              <w:rPr/>
            </w:pPr>
            <w:r>
              <w:rPr/>
              <w:t>№</w:t>
            </w:r>
          </w:p>
        </w:tc>
        <w:tc>
          <w:tcPr>
            <w:tcW w:w="1829" w:type="dxa"/>
            <w:tcBorders>
              <w:bottom w:val="single" w:sz="4" w:space="0" w:color="000000"/>
            </w:tcBorders>
            <w:shd w:color="auto" w:fill="auto" w:val="clear"/>
          </w:tcPr>
          <w:p>
            <w:pPr>
              <w:pStyle w:val="Normal"/>
              <w:snapToGrid w:val="false"/>
              <w:rPr>
                <w:lang w:val="ru-RU"/>
              </w:rPr>
            </w:pPr>
            <w:r>
              <w:rPr>
                <w:lang w:val="ru-RU"/>
              </w:rPr>
              <w:t>631</w:t>
            </w:r>
          </w:p>
        </w:tc>
      </w:tr>
    </w:tbl>
    <w:p>
      <w:pPr>
        <w:pStyle w:val="Normal"/>
        <w:rPr/>
      </w:pPr>
      <w:r>
        <w:rPr/>
      </w:r>
    </w:p>
    <w:p>
      <w:pPr>
        <w:pStyle w:val="Normal"/>
        <w:rPr>
          <w:lang w:eastAsia="ru-RU"/>
        </w:rPr>
      </w:pPr>
      <w:r>
        <w:rPr>
          <w:lang w:eastAsia="ru-RU"/>
        </w:rPr>
      </w:r>
    </w:p>
    <w:p>
      <w:pPr>
        <w:pStyle w:val="ConsPlusNonformat"/>
        <w:snapToGrid w:val="false"/>
        <w:spacing w:lineRule="atLeast" w:line="100"/>
        <w:jc w:val="center"/>
        <w:rPr/>
      </w:pPr>
      <w:r>
        <w:rPr>
          <w:rFonts w:cs="Times New Roman" w:ascii="Times New Roman" w:hAnsi="Times New Roman"/>
          <w:b/>
          <w:bCs/>
          <w:sz w:val="28"/>
          <w:szCs w:val="28"/>
          <w:lang w:eastAsia="ru-RU"/>
        </w:rPr>
        <w:t>Об утверждении схемы размещения гражданами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Шатковского муниципального округа Нижегородской области</w:t>
      </w:r>
    </w:p>
    <w:p>
      <w:pPr>
        <w:pStyle w:val="Normal"/>
        <w:rPr>
          <w:lang w:eastAsia="ru-RU"/>
        </w:rPr>
      </w:pPr>
      <w:r>
        <w:rPr>
          <w:lang w:eastAsia="ru-RU"/>
        </w:rPr>
      </w:r>
    </w:p>
    <w:p>
      <w:pPr>
        <w:pStyle w:val="Normal"/>
        <w:rPr>
          <w:lang w:eastAsia="ru-RU"/>
        </w:rPr>
      </w:pPr>
      <w:r>
        <w:rPr>
          <w:lang w:eastAsia="ru-RU"/>
        </w:rPr>
      </w:r>
    </w:p>
    <w:p>
      <w:pPr>
        <w:pStyle w:val="BodyText"/>
        <w:widowControl/>
        <w:suppressAutoHyphens w:val="true"/>
        <w:bidi w:val="0"/>
        <w:snapToGrid w:val="false"/>
        <w:spacing w:lineRule="auto" w:line="360"/>
        <w:ind w:firstLine="737" w:left="0" w:right="0"/>
        <w:jc w:val="both"/>
        <w:rPr/>
      </w:pPr>
      <w:r>
        <w:rPr>
          <w:rFonts w:eastAsia="Courier New"/>
          <w:b w:val="false"/>
          <w:bCs w:val="false"/>
          <w:color w:val="000000"/>
          <w:sz w:val="28"/>
          <w:szCs w:val="28"/>
          <w:lang w:val="ru-RU" w:eastAsia="zxx"/>
        </w:rPr>
        <w:t>В соответствии с пунктом 1 статьи 39.36-1 Земельного кодекса Российской Федерации, постановлением Правительства Нижегородской области от 22.12.2022 № 1110 «</w:t>
      </w:r>
      <w:r>
        <w:rPr>
          <w:rFonts w:eastAsia="Courier New" w:cs="Times New Roman"/>
          <w:b w:val="false"/>
          <w:bCs w:val="false"/>
          <w:color w:val="000000"/>
          <w:sz w:val="28"/>
          <w:szCs w:val="28"/>
          <w:lang w:val="ru-RU" w:eastAsia="ru-RU"/>
        </w:rPr>
        <w:t xml:space="preserve">Об утверждении порядка утверждения </w:t>
      </w:r>
      <w:r>
        <w:rPr>
          <w:b w:val="false"/>
          <w:i w:val="false"/>
          <w:strike w:val="false"/>
          <w:dstrike w:val="false"/>
          <w:sz w:val="28"/>
          <w:szCs w:val="28"/>
          <w:u w:val="none"/>
        </w:rPr>
        <w:t>схем размещения гаражей, являющихся некапитальными сооружениями, стоянок технических или других средств передвижения инвалидов вблизи их места жительства»</w:t>
      </w:r>
      <w:r>
        <w:rPr>
          <w:rFonts w:eastAsia="Courier New"/>
          <w:b w:val="false"/>
          <w:bCs w:val="false"/>
          <w:color w:val="000000"/>
          <w:sz w:val="28"/>
          <w:szCs w:val="28"/>
          <w:lang w:val="ru-RU" w:eastAsia="zxx"/>
        </w:rPr>
        <w:t>, постановлением администрации Шатковского муниципального округа Нижегородской области от 27.01.2026 № 67 «</w:t>
      </w:r>
      <w:r>
        <w:rPr>
          <w:rFonts w:eastAsia="Courier New" w:cs="Times New Roman"/>
          <w:b w:val="false"/>
          <w:bCs w:val="false"/>
          <w:color w:val="000000"/>
          <w:sz w:val="28"/>
          <w:szCs w:val="28"/>
          <w:lang w:val="ru-RU" w:eastAsia="ru-RU"/>
        </w:rPr>
        <w:t xml:space="preserve">Об утверждении порядка утверждения </w:t>
      </w:r>
      <w:r>
        <w:rPr>
          <w:rFonts w:eastAsia="Courier New"/>
          <w:b w:val="false"/>
          <w:bCs w:val="false"/>
          <w:i w:val="false"/>
          <w:strike w:val="false"/>
          <w:dstrike w:val="false"/>
          <w:color w:val="000000"/>
          <w:sz w:val="28"/>
          <w:szCs w:val="28"/>
          <w:u w:val="none"/>
          <w:lang w:val="ru-RU" w:eastAsia="zxx"/>
        </w:rPr>
        <w:t>схем размещения гаражей, являющихся некапитальными сооружениями, стоянок технических или других средств передвижения инвалидов вблизи их места жительства на территории Шатковского муниципального округа Нижегородской области», на основании заявлений Мартьянова Александра Юрьевича (Вх-147-226243/26 от 07.05.2026) и Туржановой Елены Владимировны (Вх-147-235248/26 от 14.05.2026),</w:t>
      </w:r>
      <w:r>
        <w:rPr>
          <w:rFonts w:eastAsia="Courier New"/>
          <w:b w:val="false"/>
          <w:bCs w:val="false"/>
          <w:color w:val="000000"/>
          <w:sz w:val="28"/>
          <w:szCs w:val="28"/>
          <w:lang w:val="ru-RU" w:eastAsia="zxx"/>
        </w:rPr>
        <w:t xml:space="preserve"> администрация Шатковского муниципального округа Нижегородской области </w:t>
      </w:r>
      <w:r>
        <w:rPr>
          <w:rFonts w:eastAsia="Courier New"/>
          <w:b/>
          <w:bCs w:val="false"/>
          <w:color w:val="000000"/>
          <w:spacing w:val="20"/>
          <w:sz w:val="28"/>
          <w:szCs w:val="28"/>
          <w:lang w:val="ru-RU" w:eastAsia="zxx"/>
        </w:rPr>
        <w:t>постановляет</w:t>
      </w:r>
      <w:r>
        <w:rPr>
          <w:rFonts w:eastAsia="Courier New"/>
          <w:b w:val="false"/>
          <w:bCs w:val="false"/>
          <w:color w:val="000000"/>
          <w:sz w:val="28"/>
          <w:szCs w:val="28"/>
          <w:lang w:val="ru-RU" w:eastAsia="zxx"/>
        </w:rPr>
        <w:t>:</w:t>
      </w:r>
    </w:p>
    <w:p>
      <w:pPr>
        <w:pStyle w:val="BodyText"/>
        <w:spacing w:lineRule="auto" w:line="360" w:before="165" w:after="120"/>
        <w:ind w:firstLine="540" w:left="0" w:right="0"/>
        <w:jc w:val="both"/>
        <w:rPr/>
      </w:pPr>
      <w:r>
        <w:rPr>
          <w:b w:val="false"/>
          <w:sz w:val="28"/>
          <w:szCs w:val="28"/>
        </w:rPr>
        <w:t xml:space="preserve">1. Утвердить прилагаемую </w:t>
      </w:r>
      <w:r>
        <w:rPr>
          <w:rFonts w:eastAsia="Courier New"/>
          <w:b w:val="false"/>
          <w:bCs w:val="false"/>
          <w:i w:val="false"/>
          <w:strike w:val="false"/>
          <w:dstrike w:val="false"/>
          <w:color w:val="000000"/>
          <w:sz w:val="28"/>
          <w:szCs w:val="28"/>
          <w:u w:val="none"/>
          <w:lang w:val="ru-RU" w:eastAsia="zxx"/>
        </w:rPr>
        <w:t xml:space="preserve">схему размещения гражданами гаражей, </w:t>
      </w:r>
      <w:r>
        <w:rPr>
          <w:rFonts w:eastAsia="Courier New" w:cs="Times New Roman"/>
          <w:b w:val="false"/>
          <w:bCs w:val="false"/>
          <w:i w:val="false"/>
          <w:strike w:val="false"/>
          <w:dstrike w:val="false"/>
          <w:color w:val="000000"/>
          <w:sz w:val="28"/>
          <w:szCs w:val="28"/>
          <w:u w:val="none"/>
          <w:lang w:val="ru-RU" w:eastAsia="ru-RU"/>
        </w:rPr>
        <w:t>являющихся некапитальными сооружениями, либо стоянок технических или других средств передвижения инвалидов вблизи их места жительства на территории Шатковского муниципального округа Нижегородской области</w:t>
      </w:r>
      <w:r>
        <w:rPr>
          <w:b w:val="false"/>
          <w:sz w:val="28"/>
          <w:szCs w:val="28"/>
        </w:rPr>
        <w:t>.</w:t>
      </w:r>
    </w:p>
    <w:p>
      <w:pPr>
        <w:pStyle w:val="BodyText"/>
        <w:widowControl/>
        <w:suppressAutoHyphens w:val="true"/>
        <w:bidi w:val="0"/>
        <w:spacing w:lineRule="auto" w:line="360" w:before="165" w:after="120"/>
        <w:ind w:firstLine="567" w:left="0" w:right="0"/>
        <w:jc w:val="both"/>
        <w:rPr/>
      </w:pPr>
      <w:r>
        <w:rPr>
          <w:b w:val="false"/>
          <w:sz w:val="28"/>
          <w:szCs w:val="28"/>
        </w:rPr>
        <w:t xml:space="preserve"> </w:t>
      </w:r>
      <w:r>
        <w:rPr>
          <w:b w:val="false"/>
          <w:sz w:val="28"/>
          <w:szCs w:val="28"/>
        </w:rPr>
        <w:t>2. Обнародовать настоящее постановление путем опубликования в общественно-политической газете «Новый путь» и размещения на официальном сайте Шатковского муниципального округа Нижегородской области в информационно-телекоммуникационной сети «Интернет».</w:t>
      </w:r>
    </w:p>
    <w:p>
      <w:pPr>
        <w:pStyle w:val="Normal"/>
        <w:suppressAutoHyphens w:val="false"/>
        <w:snapToGrid w:val="false"/>
        <w:spacing w:lineRule="auto" w:line="360"/>
        <w:ind w:hanging="0"/>
        <w:jc w:val="both"/>
        <w:rPr/>
      </w:pPr>
      <w:r>
        <w:rPr>
          <w:sz w:val="28"/>
          <w:szCs w:val="28"/>
        </w:rPr>
        <w:t xml:space="preserve">     </w:t>
      </w:r>
      <w:r>
        <w:rPr>
          <w:sz w:val="28"/>
          <w:szCs w:val="28"/>
        </w:rPr>
        <w:t xml:space="preserve">3. </w:t>
      </w:r>
      <w:r>
        <w:rPr>
          <w:rFonts w:cs="Times New Roman"/>
          <w:sz w:val="28"/>
          <w:szCs w:val="28"/>
        </w:rPr>
        <w:t xml:space="preserve">Контроль за исполнением настоящего постановления возложить на     начальника отдела земельных и имущественных отношений администрации Шатковского муниципального округа Нижегородской области </w:t>
      </w:r>
      <w:r>
        <w:rPr>
          <w:rFonts w:cs="Times New Roman"/>
          <w:sz w:val="28"/>
          <w:szCs w:val="28"/>
          <w:lang w:val="ru-RU"/>
        </w:rPr>
        <w:t>Д.В.</w:t>
      </w:r>
      <w:r>
        <w:rPr>
          <w:rFonts w:cs="Times New Roman"/>
          <w:sz w:val="28"/>
          <w:szCs w:val="28"/>
        </w:rPr>
        <w:t>Лазарева.</w:t>
      </w:r>
      <w:r>
        <w:rPr>
          <w:sz w:val="28"/>
          <w:szCs w:val="28"/>
        </w:rPr>
        <w:t xml:space="preserve">   </w:t>
      </w:r>
    </w:p>
    <w:p>
      <w:pPr>
        <w:pStyle w:val="Normal"/>
        <w:suppressAutoHyphens w:val="false"/>
        <w:spacing w:lineRule="auto" w:line="360"/>
        <w:jc w:val="both"/>
        <w:rPr>
          <w:rFonts w:ascii="Times New Roman" w:hAnsi="Times New Roman"/>
          <w:sz w:val="28"/>
          <w:szCs w:val="28"/>
        </w:rPr>
      </w:pPr>
      <w:r>
        <w:rPr>
          <w:sz w:val="28"/>
          <w:szCs w:val="28"/>
        </w:rPr>
      </w:r>
    </w:p>
    <w:p>
      <w:pPr>
        <w:pStyle w:val="Normal"/>
        <w:suppressAutoHyphens w:val="false"/>
        <w:spacing w:lineRule="auto" w:line="360"/>
        <w:jc w:val="both"/>
        <w:rPr>
          <w:rFonts w:ascii="Times New Roman" w:hAnsi="Times New Roman"/>
          <w:sz w:val="28"/>
          <w:szCs w:val="28"/>
        </w:rPr>
      </w:pPr>
      <w:r>
        <w:rPr>
          <w:sz w:val="28"/>
          <w:szCs w:val="28"/>
        </w:rPr>
      </w:r>
    </w:p>
    <w:p>
      <w:pPr>
        <w:pStyle w:val="Normal"/>
        <w:suppressAutoHyphens w:val="false"/>
        <w:spacing w:lineRule="auto" w:line="360"/>
        <w:jc w:val="both"/>
        <w:rPr>
          <w:rFonts w:ascii="Times New Roman" w:hAnsi="Times New Roman"/>
          <w:sz w:val="28"/>
          <w:szCs w:val="28"/>
        </w:rPr>
      </w:pPr>
      <w:r>
        <w:rPr>
          <w:sz w:val="28"/>
          <w:szCs w:val="28"/>
        </w:rPr>
      </w:r>
    </w:p>
    <w:p>
      <w:pPr>
        <w:pStyle w:val="Normal"/>
        <w:suppressAutoHyphens w:val="false"/>
        <w:spacing w:lineRule="auto" w:line="360"/>
        <w:jc w:val="both"/>
        <w:rPr>
          <w:rFonts w:ascii="Times New Roman" w:hAnsi="Times New Roman"/>
          <w:sz w:val="28"/>
          <w:szCs w:val="28"/>
        </w:rPr>
      </w:pPr>
      <w:r>
        <w:rPr>
          <w:sz w:val="28"/>
          <w:szCs w:val="28"/>
        </w:rPr>
        <w:t xml:space="preserve">Глава местного самоуправления                                                     </w:t>
      </w:r>
    </w:p>
    <w:p>
      <w:pPr>
        <w:pStyle w:val="Normal"/>
        <w:suppressAutoHyphens w:val="false"/>
        <w:spacing w:lineRule="auto" w:line="360"/>
        <w:jc w:val="both"/>
        <w:rPr>
          <w:sz w:val="28"/>
          <w:szCs w:val="28"/>
        </w:rPr>
      </w:pPr>
      <w:r>
        <w:rPr>
          <w:sz w:val="28"/>
          <w:szCs w:val="28"/>
        </w:rPr>
        <w:t>Шатковского муниципального округа</w:t>
      </w:r>
    </w:p>
    <w:p>
      <w:pPr>
        <w:pStyle w:val="Normal"/>
        <w:spacing w:lineRule="auto" w:line="360"/>
        <w:jc w:val="both"/>
        <w:rPr/>
      </w:pPr>
      <w:r>
        <w:rPr>
          <w:sz w:val="28"/>
          <w:szCs w:val="28"/>
        </w:rPr>
        <w:t>Нижегородской области                                                                   М.Н.Межевов</w:t>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lang w:val="en-US"/>
        </w:rPr>
      </w:pPr>
      <w:r>
        <w:rPr>
          <w:sz w:val="28"/>
          <w:szCs w:val="28"/>
          <w:lang w:val="en-US"/>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tbl>
      <w:tblPr>
        <w:tblW w:w="9354" w:type="dxa"/>
        <w:jc w:val="left"/>
        <w:tblInd w:w="0" w:type="dxa"/>
        <w:tblLayout w:type="fixed"/>
        <w:tblCellMar>
          <w:top w:w="55" w:type="dxa"/>
          <w:left w:w="55" w:type="dxa"/>
          <w:bottom w:w="55" w:type="dxa"/>
          <w:right w:w="55" w:type="dxa"/>
        </w:tblCellMar>
      </w:tblPr>
      <w:tblGrid>
        <w:gridCol w:w="4677"/>
        <w:gridCol w:w="4677"/>
      </w:tblGrid>
      <w:tr>
        <w:trPr/>
        <w:tc>
          <w:tcPr>
            <w:tcW w:w="4677" w:type="dxa"/>
            <w:tcBorders/>
            <w:shd w:fill="auto" w:val="clear"/>
          </w:tcPr>
          <w:p>
            <w:pPr>
              <w:pStyle w:val="user2"/>
              <w:jc w:val="left"/>
              <w:rPr>
                <w:rFonts w:ascii="Liberation Serif" w:hAnsi="Liberation Serif"/>
                <w:b w:val="false"/>
                <w:bCs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r>
          </w:p>
        </w:tc>
        <w:tc>
          <w:tcPr>
            <w:tcW w:w="4677" w:type="dxa"/>
            <w:tcBorders/>
            <w:shd w:fill="auto" w:val="clear"/>
          </w:tcPr>
          <w:p>
            <w:pPr>
              <w:pStyle w:val="Normal"/>
              <w:spacing w:lineRule="auto" w:line="240"/>
              <w:jc w:val="center"/>
              <w:rPr/>
            </w:pPr>
            <w:r>
              <w:rPr>
                <w:b w:val="false"/>
                <w:bCs w:val="false"/>
                <w:i w:val="false"/>
                <w:iCs w:val="false"/>
                <w:strike w:val="false"/>
                <w:dstrike w:val="false"/>
                <w:outline w:val="false"/>
                <w:shadow w:val="false"/>
                <w:color w:val="000000"/>
                <w:sz w:val="24"/>
                <w:szCs w:val="24"/>
                <w:u w:val="none"/>
              </w:rPr>
              <w:t>УТВЕРЖДЕНА</w:t>
            </w:r>
          </w:p>
          <w:p>
            <w:pPr>
              <w:pStyle w:val="Normal"/>
              <w:spacing w:lineRule="auto" w:line="240"/>
              <w:jc w:val="center"/>
              <w:rPr/>
            </w:pPr>
            <w:r>
              <w:rPr>
                <w:b w:val="false"/>
                <w:bCs w:val="false"/>
                <w:i w:val="false"/>
                <w:iCs w:val="false"/>
                <w:strike w:val="false"/>
                <w:dstrike w:val="false"/>
                <w:outline w:val="false"/>
                <w:shadow w:val="false"/>
                <w:color w:val="000000"/>
                <w:sz w:val="24"/>
                <w:szCs w:val="24"/>
                <w:u w:val="none"/>
              </w:rPr>
              <w:t xml:space="preserve"> </w:t>
            </w:r>
            <w:r>
              <w:rPr>
                <w:b w:val="false"/>
                <w:bCs w:val="false"/>
                <w:i w:val="false"/>
                <w:iCs w:val="false"/>
                <w:strike w:val="false"/>
                <w:dstrike w:val="false"/>
                <w:outline w:val="false"/>
                <w:shadow w:val="false"/>
                <w:color w:val="000000"/>
                <w:sz w:val="24"/>
                <w:szCs w:val="24"/>
                <w:u w:val="none"/>
              </w:rPr>
              <w:t>постановлением администрации Шатковского муниципального округа Нижегородской области</w:t>
            </w:r>
          </w:p>
          <w:p>
            <w:pPr>
              <w:pStyle w:val="Normal"/>
              <w:spacing w:lineRule="auto" w:line="240"/>
              <w:jc w:val="center"/>
              <w:rPr>
                <w:rFonts w:ascii="Liberation Serif" w:hAnsi="Liberation Serif"/>
                <w:b w:val="false"/>
                <w:bCs w:val="false"/>
                <w:i w:val="false"/>
                <w:iCs w:val="false"/>
                <w:strike w:val="false"/>
                <w:dstrike w:val="false"/>
                <w:outline w:val="false"/>
                <w:shadow w:val="false"/>
                <w:color w:val="000000"/>
                <w:sz w:val="24"/>
                <w:szCs w:val="24"/>
                <w:u w:val="none"/>
                <w:lang w:val="en-US"/>
              </w:rPr>
            </w:pPr>
            <w:r>
              <w:rPr>
                <w:b w:val="false"/>
                <w:bCs w:val="false"/>
                <w:i w:val="false"/>
                <w:iCs w:val="false"/>
                <w:strike w:val="false"/>
                <w:dstrike w:val="false"/>
                <w:outline w:val="false"/>
                <w:shadow w:val="false"/>
                <w:color w:val="000000"/>
                <w:sz w:val="24"/>
                <w:szCs w:val="24"/>
                <w:u w:val="none"/>
              </w:rPr>
              <w:t xml:space="preserve">от </w:t>
            </w:r>
            <w:r>
              <w:rPr>
                <w:b w:val="false"/>
                <w:bCs w:val="false"/>
                <w:i w:val="false"/>
                <w:iCs w:val="false"/>
                <w:strike w:val="false"/>
                <w:dstrike w:val="false"/>
                <w:outline w:val="false"/>
                <w:shadow w:val="false"/>
                <w:color w:val="000000"/>
                <w:sz w:val="24"/>
                <w:szCs w:val="24"/>
                <w:u w:val="none"/>
                <w:lang w:val="en-US"/>
              </w:rPr>
              <w:t xml:space="preserve">______________ </w:t>
            </w:r>
            <w:r>
              <w:rPr>
                <w:b w:val="false"/>
                <w:bCs w:val="false"/>
                <w:i w:val="false"/>
                <w:iCs w:val="false"/>
                <w:strike w:val="false"/>
                <w:dstrike w:val="false"/>
                <w:outline w:val="false"/>
                <w:shadow w:val="false"/>
                <w:color w:val="000000"/>
                <w:sz w:val="24"/>
                <w:szCs w:val="24"/>
                <w:u w:val="none"/>
              </w:rPr>
              <w:t xml:space="preserve">№ </w:t>
            </w:r>
            <w:r>
              <w:rPr>
                <w:b w:val="false"/>
                <w:bCs w:val="false"/>
                <w:i w:val="false"/>
                <w:iCs w:val="false"/>
                <w:strike w:val="false"/>
                <w:dstrike w:val="false"/>
                <w:outline w:val="false"/>
                <w:shadow w:val="false"/>
                <w:color w:val="000000"/>
                <w:sz w:val="24"/>
                <w:szCs w:val="24"/>
                <w:u w:val="none"/>
                <w:lang w:val="en-US"/>
              </w:rPr>
              <w:t>_______</w:t>
            </w:r>
          </w:p>
        </w:tc>
      </w:tr>
    </w:tbl>
    <w:p>
      <w:pPr>
        <w:pStyle w:val="Normal"/>
        <w:spacing w:lineRule="auto" w:line="360"/>
        <w:jc w:val="both"/>
        <w:rPr/>
      </w:pPr>
      <w:r>
        <w:rPr>
          <w:sz w:val="28"/>
          <w:szCs w:val="28"/>
        </w:rPr>
        <w:t xml:space="preserve">                                                                                                </w:t>
      </w:r>
    </w:p>
    <w:p>
      <w:pPr>
        <w:pStyle w:val="ConsPlusNormal"/>
        <w:jc w:val="center"/>
        <w:rPr/>
      </w:pPr>
      <w:r>
        <w:rPr/>
      </w:r>
    </w:p>
    <w:p>
      <w:pPr>
        <w:pStyle w:val="ConsPlusNormal"/>
        <w:jc w:val="center"/>
        <w:rPr/>
      </w:pPr>
      <w:r>
        <w:rPr/>
        <w:t>СХЕМА</w:t>
      </w:r>
    </w:p>
    <w:p>
      <w:pPr>
        <w:pStyle w:val="ConsPlusNormal"/>
        <w:jc w:val="center"/>
        <w:rPr/>
      </w:pPr>
      <w:r>
        <w:rPr/>
        <w:t xml:space="preserve"> </w:t>
      </w:r>
      <w:r>
        <w:rPr/>
        <w:t>размещения гражданами гаражей, являющихся некапитальными сооружениями,</w:t>
      </w:r>
    </w:p>
    <w:p>
      <w:pPr>
        <w:pStyle w:val="ConsPlusNormal"/>
        <w:jc w:val="center"/>
        <w:rPr/>
      </w:pPr>
      <w:r>
        <w:rPr/>
        <w:t>либо стоянок технических или других средств</w:t>
      </w:r>
    </w:p>
    <w:p>
      <w:pPr>
        <w:pStyle w:val="ConsPlusNormal"/>
        <w:jc w:val="center"/>
        <w:rPr/>
      </w:pPr>
      <w:r>
        <w:rPr/>
        <w:t>передвижения инвалидов вбл</w:t>
      </w:r>
      <w:r>
        <w:rPr>
          <w:b w:val="false"/>
          <w:bCs w:val="false"/>
          <w:sz w:val="24"/>
          <w:szCs w:val="24"/>
        </w:rPr>
        <w:t>изи их места жительства</w:t>
      </w:r>
    </w:p>
    <w:p>
      <w:pPr>
        <w:pStyle w:val="ConsPlusNormal"/>
        <w:jc w:val="center"/>
        <w:rPr/>
      </w:pPr>
      <w:r>
        <w:rPr>
          <w:rFonts w:cs="Times New Roman"/>
          <w:lang w:eastAsia="ru-RU"/>
        </w:rPr>
        <w:t>на территории Шатковского муниципального округа Нижегородской области</w:t>
      </w:r>
    </w:p>
    <w:tbl>
      <w:tblPr>
        <w:tblW w:w="9808" w:type="dxa"/>
        <w:jc w:val="left"/>
        <w:tblInd w:w="-67" w:type="dxa"/>
        <w:tblLayout w:type="fixed"/>
        <w:tblCellMar>
          <w:top w:w="102" w:type="dxa"/>
          <w:left w:w="62" w:type="dxa"/>
          <w:bottom w:w="102" w:type="dxa"/>
          <w:right w:w="62" w:type="dxa"/>
        </w:tblCellMar>
      </w:tblPr>
      <w:tblGrid>
        <w:gridCol w:w="667"/>
        <w:gridCol w:w="4382"/>
        <w:gridCol w:w="1"/>
        <w:gridCol w:w="842"/>
        <w:gridCol w:w="1526"/>
        <w:gridCol w:w="39"/>
        <w:gridCol w:w="29"/>
        <w:gridCol w:w="788"/>
        <w:gridCol w:w="1"/>
        <w:gridCol w:w="1533"/>
      </w:tblGrid>
      <w:tr>
        <w:trPr/>
        <w:tc>
          <w:tcPr>
            <w:tcW w:w="667" w:type="dxa"/>
            <w:tcBorders>
              <w:top w:val="single" w:sz="4" w:space="0" w:color="000000"/>
              <w:left w:val="single" w:sz="4" w:space="0" w:color="000000"/>
              <w:bottom w:val="single" w:sz="4" w:space="0" w:color="000000"/>
            </w:tcBorders>
            <w:shd w:fill="auto" w:val="clear"/>
          </w:tcPr>
          <w:p>
            <w:pPr>
              <w:pStyle w:val="ConsPlusNormal"/>
              <w:jc w:val="center"/>
              <w:rPr>
                <w:sz w:val="24"/>
                <w:szCs w:val="24"/>
              </w:rPr>
            </w:pPr>
            <w:r>
              <w:rPr>
                <w:sz w:val="24"/>
                <w:szCs w:val="24"/>
              </w:rPr>
              <w:t xml:space="preserve">№ </w:t>
            </w:r>
            <w:r>
              <w:rPr>
                <w:sz w:val="24"/>
                <w:szCs w:val="24"/>
              </w:rPr>
              <w:t>объекта</w:t>
            </w:r>
          </w:p>
        </w:tc>
        <w:tc>
          <w:tcPr>
            <w:tcW w:w="4382" w:type="dxa"/>
            <w:tcBorders>
              <w:top w:val="single" w:sz="4" w:space="0" w:color="000000"/>
              <w:left w:val="single" w:sz="4" w:space="0" w:color="000000"/>
              <w:bottom w:val="single" w:sz="4" w:space="0" w:color="000000"/>
            </w:tcBorders>
            <w:shd w:fill="auto" w:val="clear"/>
          </w:tcPr>
          <w:p>
            <w:pPr>
              <w:pStyle w:val="ConsPlusNormal"/>
              <w:jc w:val="center"/>
              <w:rPr>
                <w:sz w:val="20"/>
              </w:rPr>
            </w:pPr>
            <w:r>
              <w:rPr>
                <w:sz w:val="24"/>
                <w:szCs w:val="24"/>
              </w:rPr>
              <w:t>Место нахождения гаража (стоянки)</w:t>
            </w:r>
          </w:p>
        </w:tc>
        <w:tc>
          <w:tcPr>
            <w:tcW w:w="843" w:type="dxa"/>
            <w:gridSpan w:val="2"/>
            <w:tcBorders>
              <w:top w:val="single" w:sz="4" w:space="0" w:color="000000"/>
              <w:left w:val="single" w:sz="4" w:space="0" w:color="000000"/>
              <w:bottom w:val="single" w:sz="4" w:space="0" w:color="000000"/>
            </w:tcBorders>
            <w:shd w:fill="auto" w:val="clear"/>
          </w:tcPr>
          <w:p>
            <w:pPr>
              <w:pStyle w:val="ConsPlusNormal"/>
              <w:jc w:val="center"/>
              <w:rPr>
                <w:sz w:val="20"/>
              </w:rPr>
            </w:pPr>
            <w:r>
              <w:rPr>
                <w:sz w:val="24"/>
                <w:szCs w:val="24"/>
              </w:rPr>
              <w:t>Площадь гаража (стоянки), кв.м.</w:t>
            </w:r>
          </w:p>
        </w:tc>
        <w:tc>
          <w:tcPr>
            <w:tcW w:w="1594" w:type="dxa"/>
            <w:gridSpan w:val="3"/>
            <w:tcBorders>
              <w:top w:val="single" w:sz="4" w:space="0" w:color="000000"/>
              <w:left w:val="single" w:sz="4" w:space="0" w:color="000000"/>
              <w:bottom w:val="single" w:sz="4" w:space="0" w:color="000000"/>
            </w:tcBorders>
            <w:shd w:fill="auto" w:val="clear"/>
          </w:tcPr>
          <w:p>
            <w:pPr>
              <w:pStyle w:val="ConsPlusNormal"/>
              <w:jc w:val="center"/>
              <w:rPr>
                <w:sz w:val="24"/>
                <w:szCs w:val="24"/>
              </w:rPr>
            </w:pPr>
            <w:r>
              <w:rPr>
                <w:sz w:val="24"/>
                <w:szCs w:val="24"/>
              </w:rPr>
              <w:t>Кадастровый номер земельного участка (при наличии)</w:t>
            </w:r>
          </w:p>
        </w:tc>
        <w:tc>
          <w:tcPr>
            <w:tcW w:w="789" w:type="dxa"/>
            <w:gridSpan w:val="2"/>
            <w:tcBorders>
              <w:top w:val="single" w:sz="4" w:space="0" w:color="000000"/>
              <w:left w:val="single" w:sz="4" w:space="0" w:color="000000"/>
              <w:bottom w:val="single" w:sz="4" w:space="0" w:color="000000"/>
            </w:tcBorders>
            <w:shd w:fill="auto" w:val="clear"/>
          </w:tcPr>
          <w:p>
            <w:pPr>
              <w:pStyle w:val="ConsPlusNormal"/>
              <w:jc w:val="center"/>
              <w:rPr>
                <w:sz w:val="20"/>
              </w:rPr>
            </w:pPr>
            <w:r>
              <w:rPr>
                <w:sz w:val="24"/>
                <w:szCs w:val="24"/>
              </w:rPr>
              <w:t>Вид объекта</w:t>
            </w:r>
          </w:p>
        </w:tc>
        <w:tc>
          <w:tcPr>
            <w:tcW w:w="1533" w:type="dxa"/>
            <w:tcBorders>
              <w:top w:val="single" w:sz="4" w:space="0" w:color="000000"/>
              <w:left w:val="single" w:sz="4" w:space="0" w:color="000000"/>
              <w:bottom w:val="single" w:sz="4" w:space="0" w:color="000000"/>
              <w:right w:val="single" w:sz="4" w:space="0" w:color="000000"/>
            </w:tcBorders>
            <w:shd w:fill="auto" w:val="clear"/>
          </w:tcPr>
          <w:p>
            <w:pPr>
              <w:pStyle w:val="ConsPlusNormal"/>
              <w:jc w:val="center"/>
              <w:rPr>
                <w:sz w:val="24"/>
                <w:szCs w:val="24"/>
              </w:rPr>
            </w:pPr>
            <w:r>
              <w:rPr>
                <w:sz w:val="24"/>
                <w:szCs w:val="24"/>
              </w:rPr>
              <w:t>Срок период размещения гаража (стоянки)</w:t>
            </w:r>
          </w:p>
        </w:tc>
      </w:tr>
      <w:tr>
        <w:trPr/>
        <w:tc>
          <w:tcPr>
            <w:tcW w:w="667" w:type="dxa"/>
            <w:tcBorders>
              <w:top w:val="single" w:sz="4" w:space="0" w:color="000000"/>
              <w:left w:val="single" w:sz="4" w:space="0" w:color="000000"/>
              <w:bottom w:val="single" w:sz="4" w:space="0" w:color="000000"/>
            </w:tcBorders>
            <w:shd w:fill="auto" w:val="clear"/>
          </w:tcPr>
          <w:p>
            <w:pPr>
              <w:pStyle w:val="ConsPlusNormal"/>
              <w:jc w:val="center"/>
              <w:rPr>
                <w:sz w:val="20"/>
              </w:rPr>
            </w:pPr>
            <w:r>
              <w:rPr>
                <w:sz w:val="24"/>
                <w:szCs w:val="24"/>
              </w:rPr>
              <w:t>1</w:t>
            </w:r>
          </w:p>
        </w:tc>
        <w:tc>
          <w:tcPr>
            <w:tcW w:w="4382" w:type="dxa"/>
            <w:tcBorders>
              <w:top w:val="single" w:sz="4" w:space="0" w:color="000000"/>
              <w:left w:val="single" w:sz="4" w:space="0" w:color="000000"/>
              <w:bottom w:val="single" w:sz="4" w:space="0" w:color="000000"/>
            </w:tcBorders>
            <w:shd w:fill="auto" w:val="clear"/>
          </w:tcPr>
          <w:p>
            <w:pPr>
              <w:pStyle w:val="ConsPlusNormal"/>
              <w:snapToGrid w:val="false"/>
              <w:jc w:val="center"/>
              <w:rPr>
                <w:rFonts w:ascii="Times New Roman" w:hAnsi="Times New Roman" w:cs="Times New Roman"/>
                <w:sz w:val="24"/>
                <w:szCs w:val="24"/>
              </w:rPr>
            </w:pPr>
            <w:r>
              <w:rPr>
                <w:rFonts w:cs="Times New Roman"/>
                <w:sz w:val="24"/>
                <w:szCs w:val="24"/>
              </w:rPr>
              <w:t>Нижегородская область, Шатковский муниципальный округ, р.п.Шатки, ул.Железнодорожная, около д.53</w:t>
            </w:r>
          </w:p>
        </w:tc>
        <w:tc>
          <w:tcPr>
            <w:tcW w:w="843" w:type="dxa"/>
            <w:gridSpan w:val="2"/>
            <w:tcBorders>
              <w:top w:val="single" w:sz="4" w:space="0" w:color="000000"/>
              <w:left w:val="single" w:sz="4" w:space="0" w:color="000000"/>
              <w:bottom w:val="single" w:sz="4" w:space="0" w:color="000000"/>
            </w:tcBorders>
            <w:shd w:fill="auto" w:val="clear"/>
          </w:tcPr>
          <w:p>
            <w:pPr>
              <w:pStyle w:val="ConsPlusNormal"/>
              <w:snapToGrid w:val="false"/>
              <w:jc w:val="center"/>
              <w:rPr>
                <w:sz w:val="24"/>
                <w:szCs w:val="24"/>
              </w:rPr>
            </w:pPr>
            <w:r>
              <w:rPr>
                <w:sz w:val="24"/>
                <w:szCs w:val="24"/>
              </w:rPr>
            </w:r>
          </w:p>
          <w:p>
            <w:pPr>
              <w:pStyle w:val="ConsPlusNormal"/>
              <w:jc w:val="center"/>
              <w:rPr>
                <w:sz w:val="20"/>
              </w:rPr>
            </w:pPr>
            <w:r>
              <w:rPr>
                <w:sz w:val="24"/>
                <w:szCs w:val="24"/>
              </w:rPr>
              <w:t>30</w:t>
            </w:r>
          </w:p>
        </w:tc>
        <w:tc>
          <w:tcPr>
            <w:tcW w:w="1594" w:type="dxa"/>
            <w:gridSpan w:val="3"/>
            <w:tcBorders>
              <w:top w:val="single" w:sz="4" w:space="0" w:color="000000"/>
              <w:left w:val="single" w:sz="4" w:space="0" w:color="000000"/>
              <w:bottom w:val="single" w:sz="4" w:space="0" w:color="000000"/>
            </w:tcBorders>
            <w:shd w:fill="auto" w:val="clear"/>
          </w:tcPr>
          <w:p>
            <w:pPr>
              <w:pStyle w:val="ConsPlusNormal"/>
              <w:snapToGrid w:val="false"/>
              <w:jc w:val="center"/>
              <w:rPr>
                <w:sz w:val="24"/>
                <w:szCs w:val="24"/>
              </w:rPr>
            </w:pPr>
            <w:r>
              <w:rPr>
                <w:sz w:val="24"/>
                <w:szCs w:val="24"/>
              </w:rPr>
            </w:r>
          </w:p>
          <w:p>
            <w:pPr>
              <w:pStyle w:val="ConsPlusNormal"/>
              <w:jc w:val="center"/>
              <w:rPr>
                <w:sz w:val="20"/>
              </w:rPr>
            </w:pPr>
            <w:r>
              <w:rPr>
                <w:sz w:val="24"/>
                <w:szCs w:val="24"/>
              </w:rPr>
              <w:t>-</w:t>
            </w:r>
          </w:p>
        </w:tc>
        <w:tc>
          <w:tcPr>
            <w:tcW w:w="789" w:type="dxa"/>
            <w:gridSpan w:val="2"/>
            <w:tcBorders>
              <w:top w:val="single" w:sz="4" w:space="0" w:color="000000"/>
              <w:left w:val="single" w:sz="4" w:space="0" w:color="000000"/>
              <w:bottom w:val="single" w:sz="4" w:space="0" w:color="000000"/>
            </w:tcBorders>
            <w:shd w:fill="auto" w:val="clear"/>
          </w:tcPr>
          <w:p>
            <w:pPr>
              <w:pStyle w:val="ConsPlusNormal"/>
              <w:snapToGrid w:val="false"/>
              <w:jc w:val="center"/>
              <w:rPr>
                <w:sz w:val="24"/>
                <w:szCs w:val="24"/>
              </w:rPr>
            </w:pPr>
            <w:r>
              <w:rPr>
                <w:sz w:val="24"/>
                <w:szCs w:val="24"/>
              </w:rPr>
            </w:r>
          </w:p>
          <w:p>
            <w:pPr>
              <w:pStyle w:val="ConsPlusNormal"/>
              <w:jc w:val="center"/>
              <w:rPr>
                <w:sz w:val="20"/>
              </w:rPr>
            </w:pPr>
            <w:r>
              <w:rPr>
                <w:sz w:val="24"/>
                <w:szCs w:val="24"/>
              </w:rPr>
              <w:t>гараж</w:t>
            </w:r>
          </w:p>
        </w:tc>
        <w:tc>
          <w:tcPr>
            <w:tcW w:w="1533" w:type="dxa"/>
            <w:tcBorders>
              <w:top w:val="single" w:sz="4" w:space="0" w:color="000000"/>
              <w:left w:val="single" w:sz="4" w:space="0" w:color="000000"/>
              <w:bottom w:val="single" w:sz="4" w:space="0" w:color="000000"/>
              <w:right w:val="single" w:sz="4" w:space="0" w:color="000000"/>
            </w:tcBorders>
            <w:shd w:fill="auto" w:val="clear"/>
          </w:tcPr>
          <w:p>
            <w:pPr>
              <w:pStyle w:val="ConsPlusNormal"/>
              <w:snapToGrid w:val="false"/>
              <w:jc w:val="center"/>
              <w:rPr>
                <w:sz w:val="24"/>
                <w:szCs w:val="24"/>
              </w:rPr>
            </w:pPr>
            <w:r>
              <w:rPr>
                <w:sz w:val="24"/>
                <w:szCs w:val="24"/>
              </w:rPr>
            </w:r>
          </w:p>
          <w:p>
            <w:pPr>
              <w:pStyle w:val="ConsPlusNormal"/>
              <w:jc w:val="center"/>
              <w:rPr>
                <w:sz w:val="20"/>
              </w:rPr>
            </w:pPr>
            <w:r>
              <w:rPr>
                <w:sz w:val="24"/>
                <w:szCs w:val="24"/>
              </w:rPr>
              <w:t>5 лет</w:t>
            </w:r>
          </w:p>
        </w:tc>
      </w:tr>
      <w:tr>
        <w:trPr/>
        <w:tc>
          <w:tcPr>
            <w:tcW w:w="5050" w:type="dxa"/>
            <w:gridSpan w:val="3"/>
            <w:vMerge w:val="restart"/>
            <w:tcBorders>
              <w:top w:val="single" w:sz="4" w:space="0" w:color="000000"/>
              <w:left w:val="single" w:sz="4" w:space="0" w:color="000000"/>
              <w:bottom w:val="single" w:sz="4" w:space="0" w:color="000000"/>
            </w:tcBorders>
            <w:shd w:fill="auto" w:val="clear"/>
          </w:tcPr>
          <w:p>
            <w:pPr>
              <w:pStyle w:val="ConsPlusNormal"/>
              <w:jc w:val="center"/>
              <w:rPr>
                <w:sz w:val="20"/>
              </w:rPr>
            </w:pPr>
            <w:r>
              <w:rPr>
                <w:sz w:val="24"/>
                <w:szCs w:val="24"/>
              </w:rPr>
              <w:t>Обозначение характерных точек границ</w:t>
            </w:r>
          </w:p>
        </w:tc>
        <w:tc>
          <w:tcPr>
            <w:tcW w:w="4758" w:type="dxa"/>
            <w:gridSpan w:val="7"/>
            <w:tcBorders>
              <w:top w:val="single" w:sz="4" w:space="0" w:color="000000"/>
              <w:left w:val="single" w:sz="4" w:space="0" w:color="000000"/>
              <w:bottom w:val="single" w:sz="4" w:space="0" w:color="000000"/>
              <w:right w:val="single" w:sz="4" w:space="0" w:color="000000"/>
            </w:tcBorders>
            <w:shd w:fill="auto" w:val="clear"/>
          </w:tcPr>
          <w:p>
            <w:pPr>
              <w:pStyle w:val="ConsPlusNormal"/>
              <w:jc w:val="center"/>
              <w:rPr>
                <w:sz w:val="20"/>
              </w:rPr>
            </w:pPr>
            <w:r>
              <w:rPr>
                <w:sz w:val="24"/>
                <w:szCs w:val="24"/>
              </w:rPr>
              <w:t>Координаты</w:t>
            </w:r>
          </w:p>
        </w:tc>
      </w:tr>
      <w:tr>
        <w:trPr/>
        <w:tc>
          <w:tcPr>
            <w:tcW w:w="5050" w:type="dxa"/>
            <w:gridSpan w:val="3"/>
            <w:vMerge w:val="continue"/>
            <w:tcBorders>
              <w:top w:val="single" w:sz="4" w:space="0" w:color="000000"/>
              <w:left w:val="single" w:sz="4" w:space="0" w:color="000000"/>
              <w:bottom w:val="single" w:sz="4" w:space="0" w:color="000000"/>
            </w:tcBorders>
            <w:shd w:fill="auto" w:val="clear"/>
          </w:tcPr>
          <w:p>
            <w:pPr>
              <w:pStyle w:val="ConsPlusNormal"/>
              <w:snapToGrid w:val="false"/>
              <w:rPr>
                <w:sz w:val="24"/>
                <w:szCs w:val="24"/>
              </w:rPr>
            </w:pPr>
            <w:r>
              <w:rPr>
                <w:sz w:val="24"/>
                <w:szCs w:val="24"/>
              </w:rPr>
            </w:r>
          </w:p>
        </w:tc>
        <w:tc>
          <w:tcPr>
            <w:tcW w:w="2407" w:type="dxa"/>
            <w:gridSpan w:val="3"/>
            <w:tcBorders>
              <w:top w:val="single" w:sz="4" w:space="0" w:color="000000"/>
              <w:left w:val="single" w:sz="4" w:space="0" w:color="000000"/>
              <w:bottom w:val="single" w:sz="4" w:space="0" w:color="000000"/>
            </w:tcBorders>
            <w:shd w:fill="auto" w:val="clear"/>
            <w:vAlign w:val="center"/>
          </w:tcPr>
          <w:p>
            <w:pPr>
              <w:pStyle w:val="ConsPlusNormal"/>
              <w:jc w:val="center"/>
              <w:rPr>
                <w:sz w:val="20"/>
              </w:rPr>
            </w:pPr>
            <w:r>
              <w:rPr>
                <w:sz w:val="24"/>
                <w:szCs w:val="24"/>
              </w:rPr>
              <w:t>Х</w:t>
            </w:r>
          </w:p>
        </w:tc>
        <w:tc>
          <w:tcPr>
            <w:tcW w:w="2351"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ConsPlusNormal"/>
              <w:jc w:val="center"/>
              <w:rPr>
                <w:sz w:val="20"/>
              </w:rPr>
            </w:pPr>
            <w:r>
              <w:rPr>
                <w:sz w:val="24"/>
                <w:szCs w:val="24"/>
              </w:rPr>
              <w:t>Y</w:t>
            </w:r>
          </w:p>
        </w:tc>
      </w:tr>
      <w:tr>
        <w:trPr/>
        <w:tc>
          <w:tcPr>
            <w:tcW w:w="5050" w:type="dxa"/>
            <w:gridSpan w:val="3"/>
            <w:tcBorders>
              <w:top w:val="single" w:sz="4" w:space="0" w:color="000000"/>
              <w:left w:val="single" w:sz="4" w:space="0" w:color="000000"/>
              <w:bottom w:val="single" w:sz="4" w:space="0" w:color="000000"/>
            </w:tcBorders>
            <w:shd w:fill="auto" w:val="clear"/>
            <w:vAlign w:val="center"/>
          </w:tcPr>
          <w:p>
            <w:pPr>
              <w:pStyle w:val="ConsPlusNormal"/>
              <w:jc w:val="center"/>
              <w:rPr>
                <w:sz w:val="20"/>
              </w:rPr>
            </w:pPr>
            <w:r>
              <w:rPr>
                <w:sz w:val="24"/>
                <w:szCs w:val="24"/>
              </w:rPr>
              <w:t>1</w:t>
            </w:r>
          </w:p>
        </w:tc>
        <w:tc>
          <w:tcPr>
            <w:tcW w:w="2407" w:type="dxa"/>
            <w:gridSpan w:val="3"/>
            <w:tcBorders>
              <w:top w:val="single" w:sz="4" w:space="0" w:color="000000"/>
              <w:left w:val="single" w:sz="4" w:space="0" w:color="000000"/>
              <w:bottom w:val="single" w:sz="4" w:space="0" w:color="000000"/>
            </w:tcBorders>
            <w:shd w:fill="auto" w:val="clear"/>
            <w:vAlign w:val="center"/>
          </w:tcPr>
          <w:p>
            <w:pPr>
              <w:pStyle w:val="ConsPlusNormal"/>
              <w:jc w:val="center"/>
              <w:rPr>
                <w:sz w:val="20"/>
              </w:rPr>
            </w:pPr>
            <w:r>
              <w:rPr>
                <w:sz w:val="24"/>
                <w:szCs w:val="24"/>
              </w:rPr>
              <w:t>2</w:t>
            </w:r>
          </w:p>
        </w:tc>
        <w:tc>
          <w:tcPr>
            <w:tcW w:w="2351"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ConsPlusNormal"/>
              <w:jc w:val="center"/>
              <w:rPr>
                <w:sz w:val="20"/>
              </w:rPr>
            </w:pPr>
            <w:r>
              <w:rPr>
                <w:sz w:val="24"/>
                <w:szCs w:val="24"/>
              </w:rPr>
              <w:t>3</w:t>
            </w:r>
          </w:p>
        </w:tc>
      </w:tr>
      <w:tr>
        <w:trPr>
          <w:trHeight w:val="155" w:hRule="atLeast"/>
        </w:trPr>
        <w:tc>
          <w:tcPr>
            <w:tcW w:w="5050" w:type="dxa"/>
            <w:gridSpan w:val="3"/>
            <w:tcBorders>
              <w:top w:val="single" w:sz="4" w:space="0" w:color="000000"/>
              <w:left w:val="single" w:sz="4" w:space="0" w:color="000000"/>
              <w:bottom w:val="single" w:sz="4" w:space="0" w:color="000000"/>
            </w:tcBorders>
            <w:shd w:fill="auto" w:val="clear"/>
            <w:vAlign w:val="center"/>
          </w:tcPr>
          <w:p>
            <w:pPr>
              <w:pStyle w:val="ConsPlusNormal"/>
              <w:jc w:val="center"/>
              <w:rPr>
                <w:sz w:val="20"/>
              </w:rPr>
            </w:pPr>
            <w:r>
              <w:rPr>
                <w:sz w:val="24"/>
                <w:szCs w:val="24"/>
              </w:rPr>
              <w:t>1</w:t>
            </w:r>
          </w:p>
        </w:tc>
        <w:tc>
          <w:tcPr>
            <w:tcW w:w="2407" w:type="dxa"/>
            <w:gridSpan w:val="3"/>
            <w:tcBorders>
              <w:top w:val="single" w:sz="4" w:space="0" w:color="000000"/>
              <w:left w:val="single" w:sz="4" w:space="0" w:color="000000"/>
              <w:bottom w:val="single" w:sz="4" w:space="0" w:color="000000"/>
            </w:tcBorders>
            <w:shd w:fill="auto" w:val="clear"/>
            <w:vAlign w:val="center"/>
          </w:tcPr>
          <w:p>
            <w:pPr>
              <w:pStyle w:val="ConsPlusNormal"/>
              <w:snapToGrid w:val="false"/>
              <w:jc w:val="center"/>
              <w:rPr/>
            </w:pPr>
            <w:r>
              <w:rPr>
                <w:rFonts w:cs="Times New Roman"/>
                <w:sz w:val="24"/>
                <w:szCs w:val="24"/>
              </w:rPr>
              <w:t>401885,82</w:t>
            </w:r>
          </w:p>
        </w:tc>
        <w:tc>
          <w:tcPr>
            <w:tcW w:w="2351"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ConsPlusNormal"/>
              <w:snapToGrid w:val="false"/>
              <w:jc w:val="center"/>
              <w:rPr>
                <w:rFonts w:ascii="Times New Roman" w:hAnsi="Times New Roman" w:cs="Times New Roman"/>
                <w:sz w:val="24"/>
                <w:szCs w:val="24"/>
              </w:rPr>
            </w:pPr>
            <w:r>
              <w:rPr>
                <w:rFonts w:cs="Times New Roman"/>
                <w:sz w:val="24"/>
                <w:szCs w:val="24"/>
              </w:rPr>
              <w:t>2223306,92</w:t>
            </w:r>
          </w:p>
        </w:tc>
      </w:tr>
      <w:tr>
        <w:trPr>
          <w:trHeight w:val="134" w:hRule="atLeast"/>
        </w:trPr>
        <w:tc>
          <w:tcPr>
            <w:tcW w:w="5050" w:type="dxa"/>
            <w:gridSpan w:val="3"/>
            <w:tcBorders>
              <w:top w:val="single" w:sz="4" w:space="0" w:color="000000"/>
              <w:left w:val="single" w:sz="4" w:space="0" w:color="000000"/>
              <w:bottom w:val="single" w:sz="4" w:space="0" w:color="000000"/>
            </w:tcBorders>
            <w:shd w:fill="auto" w:val="clear"/>
            <w:vAlign w:val="center"/>
          </w:tcPr>
          <w:p>
            <w:pPr>
              <w:pStyle w:val="ConsPlusNormal"/>
              <w:jc w:val="center"/>
              <w:rPr>
                <w:sz w:val="24"/>
                <w:szCs w:val="24"/>
              </w:rPr>
            </w:pPr>
            <w:r>
              <w:rPr>
                <w:sz w:val="24"/>
                <w:szCs w:val="24"/>
              </w:rPr>
              <w:t>2</w:t>
            </w:r>
          </w:p>
        </w:tc>
        <w:tc>
          <w:tcPr>
            <w:tcW w:w="2407" w:type="dxa"/>
            <w:gridSpan w:val="3"/>
            <w:tcBorders>
              <w:top w:val="single" w:sz="4" w:space="0" w:color="000000"/>
              <w:left w:val="single" w:sz="4" w:space="0" w:color="000000"/>
              <w:bottom w:val="single" w:sz="4" w:space="0" w:color="000000"/>
            </w:tcBorders>
            <w:shd w:fill="auto" w:val="clear"/>
            <w:vAlign w:val="center"/>
          </w:tcPr>
          <w:p>
            <w:pPr>
              <w:pStyle w:val="ConsPlusNormal"/>
              <w:snapToGrid w:val="false"/>
              <w:jc w:val="center"/>
              <w:rPr>
                <w:rFonts w:ascii="Times New Roman" w:hAnsi="Times New Roman" w:cs="Times New Roman"/>
                <w:sz w:val="24"/>
                <w:szCs w:val="24"/>
              </w:rPr>
            </w:pPr>
            <w:r>
              <w:rPr>
                <w:rFonts w:cs="Times New Roman"/>
                <w:sz w:val="24"/>
                <w:szCs w:val="24"/>
              </w:rPr>
              <w:t>401890,26</w:t>
            </w:r>
          </w:p>
        </w:tc>
        <w:tc>
          <w:tcPr>
            <w:tcW w:w="2351"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ConsPlusNormal"/>
              <w:snapToGrid w:val="false"/>
              <w:jc w:val="center"/>
              <w:rPr>
                <w:rFonts w:ascii="Times New Roman" w:hAnsi="Times New Roman" w:cs="Times New Roman"/>
                <w:sz w:val="24"/>
                <w:szCs w:val="24"/>
              </w:rPr>
            </w:pPr>
            <w:r>
              <w:rPr>
                <w:rFonts w:cs="Times New Roman"/>
                <w:sz w:val="24"/>
                <w:szCs w:val="24"/>
              </w:rPr>
              <w:t>2223302,88</w:t>
            </w:r>
          </w:p>
        </w:tc>
      </w:tr>
      <w:tr>
        <w:trPr>
          <w:trHeight w:val="134" w:hRule="atLeast"/>
        </w:trPr>
        <w:tc>
          <w:tcPr>
            <w:tcW w:w="5050" w:type="dxa"/>
            <w:gridSpan w:val="3"/>
            <w:tcBorders>
              <w:top w:val="single" w:sz="4" w:space="0" w:color="000000"/>
              <w:left w:val="single" w:sz="4" w:space="0" w:color="000000"/>
              <w:bottom w:val="single" w:sz="4" w:space="0" w:color="000000"/>
            </w:tcBorders>
            <w:shd w:fill="auto" w:val="clear"/>
            <w:vAlign w:val="center"/>
          </w:tcPr>
          <w:p>
            <w:pPr>
              <w:pStyle w:val="ConsPlusNormal"/>
              <w:jc w:val="center"/>
              <w:rPr>
                <w:sz w:val="24"/>
                <w:szCs w:val="24"/>
              </w:rPr>
            </w:pPr>
            <w:r>
              <w:rPr>
                <w:sz w:val="24"/>
                <w:szCs w:val="24"/>
              </w:rPr>
              <w:t>3</w:t>
            </w:r>
          </w:p>
        </w:tc>
        <w:tc>
          <w:tcPr>
            <w:tcW w:w="2407" w:type="dxa"/>
            <w:gridSpan w:val="3"/>
            <w:tcBorders>
              <w:top w:val="single" w:sz="4" w:space="0" w:color="000000"/>
              <w:left w:val="single" w:sz="4" w:space="0" w:color="000000"/>
              <w:bottom w:val="single" w:sz="4" w:space="0" w:color="000000"/>
            </w:tcBorders>
            <w:shd w:fill="auto" w:val="clear"/>
            <w:vAlign w:val="center"/>
          </w:tcPr>
          <w:p>
            <w:pPr>
              <w:pStyle w:val="ConsPlusNormal"/>
              <w:snapToGrid w:val="false"/>
              <w:jc w:val="center"/>
              <w:rPr>
                <w:rFonts w:ascii="Times New Roman" w:hAnsi="Times New Roman" w:cs="Times New Roman"/>
                <w:sz w:val="24"/>
                <w:szCs w:val="24"/>
              </w:rPr>
            </w:pPr>
            <w:r>
              <w:rPr>
                <w:rFonts w:cs="Times New Roman"/>
                <w:sz w:val="24"/>
                <w:szCs w:val="24"/>
              </w:rPr>
              <w:t>401893,63</w:t>
            </w:r>
          </w:p>
        </w:tc>
        <w:tc>
          <w:tcPr>
            <w:tcW w:w="2351"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ConsPlusNormal"/>
              <w:snapToGrid w:val="false"/>
              <w:jc w:val="center"/>
              <w:rPr>
                <w:rFonts w:ascii="Times New Roman" w:hAnsi="Times New Roman" w:cs="Times New Roman"/>
                <w:sz w:val="24"/>
                <w:szCs w:val="24"/>
              </w:rPr>
            </w:pPr>
            <w:r>
              <w:rPr>
                <w:rFonts w:cs="Times New Roman"/>
                <w:sz w:val="24"/>
                <w:szCs w:val="24"/>
              </w:rPr>
              <w:t>2223306,58</w:t>
            </w:r>
          </w:p>
        </w:tc>
      </w:tr>
      <w:tr>
        <w:trPr>
          <w:trHeight w:val="134" w:hRule="atLeast"/>
        </w:trPr>
        <w:tc>
          <w:tcPr>
            <w:tcW w:w="5050" w:type="dxa"/>
            <w:gridSpan w:val="3"/>
            <w:tcBorders>
              <w:top w:val="single" w:sz="4" w:space="0" w:color="000000"/>
              <w:left w:val="single" w:sz="4" w:space="0" w:color="000000"/>
              <w:bottom w:val="single" w:sz="4" w:space="0" w:color="000000"/>
            </w:tcBorders>
            <w:shd w:fill="auto" w:val="clear"/>
            <w:vAlign w:val="center"/>
          </w:tcPr>
          <w:p>
            <w:pPr>
              <w:pStyle w:val="ConsPlusNormal"/>
              <w:jc w:val="center"/>
              <w:rPr>
                <w:sz w:val="24"/>
                <w:szCs w:val="24"/>
              </w:rPr>
            </w:pPr>
            <w:r>
              <w:rPr>
                <w:sz w:val="24"/>
                <w:szCs w:val="24"/>
              </w:rPr>
              <w:t>4</w:t>
            </w:r>
          </w:p>
        </w:tc>
        <w:tc>
          <w:tcPr>
            <w:tcW w:w="2407" w:type="dxa"/>
            <w:gridSpan w:val="3"/>
            <w:tcBorders>
              <w:top w:val="single" w:sz="4" w:space="0" w:color="000000"/>
              <w:left w:val="single" w:sz="4" w:space="0" w:color="000000"/>
              <w:bottom w:val="single" w:sz="4" w:space="0" w:color="000000"/>
            </w:tcBorders>
            <w:shd w:fill="auto" w:val="clear"/>
            <w:vAlign w:val="center"/>
          </w:tcPr>
          <w:p>
            <w:pPr>
              <w:pStyle w:val="ConsPlusNormal"/>
              <w:snapToGrid w:val="false"/>
              <w:jc w:val="center"/>
              <w:rPr>
                <w:rFonts w:ascii="Times New Roman" w:hAnsi="Times New Roman" w:cs="Times New Roman"/>
                <w:sz w:val="24"/>
                <w:szCs w:val="24"/>
              </w:rPr>
            </w:pPr>
            <w:r>
              <w:rPr>
                <w:rFonts w:cs="Times New Roman"/>
                <w:sz w:val="24"/>
                <w:szCs w:val="24"/>
              </w:rPr>
              <w:t>401889,19</w:t>
            </w:r>
          </w:p>
        </w:tc>
        <w:tc>
          <w:tcPr>
            <w:tcW w:w="2351"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ConsPlusNormal"/>
              <w:snapToGrid w:val="false"/>
              <w:jc w:val="center"/>
              <w:rPr>
                <w:rFonts w:ascii="Times New Roman" w:hAnsi="Times New Roman" w:cs="Times New Roman"/>
                <w:sz w:val="24"/>
                <w:szCs w:val="24"/>
              </w:rPr>
            </w:pPr>
            <w:r>
              <w:rPr>
                <w:rFonts w:cs="Times New Roman"/>
                <w:sz w:val="24"/>
                <w:szCs w:val="24"/>
              </w:rPr>
              <w:t>2223310,62</w:t>
            </w:r>
          </w:p>
        </w:tc>
      </w:tr>
      <w:tr>
        <w:trPr>
          <w:trHeight w:val="134" w:hRule="atLeast"/>
        </w:trPr>
        <w:tc>
          <w:tcPr>
            <w:tcW w:w="667" w:type="dxa"/>
            <w:tcBorders>
              <w:left w:val="single" w:sz="4" w:space="0" w:color="000000"/>
              <w:bottom w:val="single" w:sz="4" w:space="0" w:color="000000"/>
            </w:tcBorders>
            <w:shd w:fill="auto" w:val="clear"/>
            <w:vAlign w:val="center"/>
          </w:tcPr>
          <w:p>
            <w:pPr>
              <w:pStyle w:val="ConsPlusNormal"/>
              <w:jc w:val="center"/>
              <w:rPr>
                <w:b w:val="false"/>
                <w:bCs w:val="false"/>
                <w:sz w:val="24"/>
                <w:szCs w:val="24"/>
              </w:rPr>
            </w:pPr>
            <w:r>
              <w:rPr>
                <w:b w:val="false"/>
                <w:bCs w:val="false"/>
                <w:sz w:val="24"/>
                <w:szCs w:val="24"/>
              </w:rPr>
              <w:t>2</w:t>
            </w:r>
          </w:p>
        </w:tc>
        <w:tc>
          <w:tcPr>
            <w:tcW w:w="4382" w:type="dxa"/>
            <w:tcBorders>
              <w:left w:val="single" w:sz="4" w:space="0" w:color="000000"/>
              <w:bottom w:val="single" w:sz="4" w:space="0" w:color="000000"/>
            </w:tcBorders>
            <w:shd w:fill="auto" w:val="clear"/>
            <w:vAlign w:val="center"/>
          </w:tcPr>
          <w:p>
            <w:pPr>
              <w:pStyle w:val="ConsPlusNormal"/>
              <w:snapToGrid w:val="false"/>
              <w:jc w:val="center"/>
              <w:rPr/>
            </w:pPr>
            <w:r>
              <w:rPr>
                <w:rFonts w:cs="Times New Roman"/>
                <w:sz w:val="24"/>
                <w:szCs w:val="24"/>
              </w:rPr>
              <w:t>Нижегородская область, Шатковский муниципальный округ, с.Пасьяново, ул.Молодежная, д.30</w:t>
            </w:r>
          </w:p>
        </w:tc>
        <w:tc>
          <w:tcPr>
            <w:tcW w:w="843" w:type="dxa"/>
            <w:gridSpan w:val="2"/>
            <w:tcBorders>
              <w:left w:val="single" w:sz="4" w:space="0" w:color="000000"/>
              <w:bottom w:val="single" w:sz="4" w:space="0" w:color="000000"/>
            </w:tcBorders>
            <w:shd w:fill="auto" w:val="clear"/>
            <w:vAlign w:val="center"/>
          </w:tcPr>
          <w:p>
            <w:pPr>
              <w:pStyle w:val="ConsPlusNormal"/>
              <w:jc w:val="center"/>
              <w:rPr>
                <w:sz w:val="24"/>
                <w:szCs w:val="24"/>
                <w:lang w:val="en-US"/>
              </w:rPr>
            </w:pPr>
            <w:r>
              <w:rPr>
                <w:sz w:val="24"/>
                <w:szCs w:val="24"/>
              </w:rPr>
              <w:t>2</w:t>
            </w:r>
            <w:r>
              <w:rPr>
                <w:sz w:val="24"/>
                <w:szCs w:val="24"/>
                <w:lang w:val="en-US"/>
              </w:rPr>
              <w:t>6</w:t>
            </w:r>
          </w:p>
        </w:tc>
        <w:tc>
          <w:tcPr>
            <w:tcW w:w="1594" w:type="dxa"/>
            <w:gridSpan w:val="3"/>
            <w:tcBorders>
              <w:left w:val="single" w:sz="4" w:space="0" w:color="000000"/>
              <w:bottom w:val="single" w:sz="4" w:space="0" w:color="000000"/>
            </w:tcBorders>
            <w:shd w:fill="auto" w:val="clear"/>
            <w:vAlign w:val="center"/>
          </w:tcPr>
          <w:p>
            <w:pPr>
              <w:pStyle w:val="ConsPlusNormal"/>
              <w:jc w:val="center"/>
              <w:rPr>
                <w:sz w:val="24"/>
                <w:szCs w:val="24"/>
              </w:rPr>
            </w:pPr>
            <w:r>
              <w:rPr>
                <w:sz w:val="24"/>
                <w:szCs w:val="24"/>
              </w:rPr>
              <w:t>-</w:t>
            </w:r>
          </w:p>
        </w:tc>
        <w:tc>
          <w:tcPr>
            <w:tcW w:w="788" w:type="dxa"/>
            <w:tcBorders>
              <w:left w:val="single" w:sz="4" w:space="0" w:color="000000"/>
              <w:bottom w:val="single" w:sz="4" w:space="0" w:color="000000"/>
            </w:tcBorders>
            <w:shd w:fill="auto" w:val="clear"/>
            <w:vAlign w:val="center"/>
          </w:tcPr>
          <w:p>
            <w:pPr>
              <w:pStyle w:val="ConsPlusNormal"/>
              <w:jc w:val="center"/>
              <w:rPr>
                <w:sz w:val="24"/>
                <w:szCs w:val="24"/>
              </w:rPr>
            </w:pPr>
            <w:r>
              <w:rPr>
                <w:sz w:val="24"/>
                <w:szCs w:val="24"/>
              </w:rPr>
              <w:t>гараж</w:t>
            </w:r>
          </w:p>
        </w:tc>
        <w:tc>
          <w:tcPr>
            <w:tcW w:w="1534" w:type="dxa"/>
            <w:gridSpan w:val="2"/>
            <w:tcBorders>
              <w:left w:val="single" w:sz="4" w:space="0" w:color="000000"/>
              <w:bottom w:val="single" w:sz="4" w:space="0" w:color="000000"/>
              <w:right w:val="single" w:sz="4" w:space="0" w:color="000000"/>
            </w:tcBorders>
            <w:shd w:fill="auto" w:val="clear"/>
            <w:vAlign w:val="center"/>
          </w:tcPr>
          <w:p>
            <w:pPr>
              <w:pStyle w:val="ConsPlusNormal"/>
              <w:jc w:val="center"/>
              <w:rPr>
                <w:sz w:val="24"/>
                <w:szCs w:val="24"/>
              </w:rPr>
            </w:pPr>
            <w:r>
              <w:rPr>
                <w:sz w:val="24"/>
                <w:szCs w:val="24"/>
              </w:rPr>
              <w:t>5 лет</w:t>
            </w:r>
          </w:p>
        </w:tc>
      </w:tr>
      <w:tr>
        <w:trPr>
          <w:trHeight w:val="67" w:hRule="atLeast"/>
        </w:trPr>
        <w:tc>
          <w:tcPr>
            <w:tcW w:w="5050" w:type="dxa"/>
            <w:gridSpan w:val="3"/>
            <w:vMerge w:val="restart"/>
            <w:tcBorders>
              <w:left w:val="single" w:sz="4" w:space="0" w:color="000000"/>
              <w:bottom w:val="single" w:sz="4" w:space="0" w:color="000000"/>
            </w:tcBorders>
            <w:shd w:fill="auto" w:val="clear"/>
            <w:vAlign w:val="center"/>
          </w:tcPr>
          <w:p>
            <w:pPr>
              <w:pStyle w:val="ConsPlusNormal"/>
              <w:jc w:val="center"/>
              <w:rPr>
                <w:b w:val="false"/>
                <w:bCs w:val="false"/>
                <w:sz w:val="24"/>
                <w:szCs w:val="24"/>
              </w:rPr>
            </w:pPr>
            <w:r>
              <w:rPr>
                <w:b w:val="false"/>
                <w:bCs w:val="false"/>
                <w:sz w:val="24"/>
                <w:szCs w:val="24"/>
              </w:rPr>
              <w:t>Обозначение характерных точек границ</w:t>
            </w:r>
          </w:p>
        </w:tc>
        <w:tc>
          <w:tcPr>
            <w:tcW w:w="4758" w:type="dxa"/>
            <w:gridSpan w:val="7"/>
            <w:tcBorders>
              <w:left w:val="single" w:sz="4" w:space="0" w:color="000000"/>
              <w:bottom w:val="single" w:sz="4" w:space="0" w:color="000000"/>
              <w:right w:val="single" w:sz="4" w:space="0" w:color="000000"/>
            </w:tcBorders>
            <w:shd w:fill="auto" w:val="clear"/>
            <w:vAlign w:val="center"/>
          </w:tcPr>
          <w:p>
            <w:pPr>
              <w:pStyle w:val="ConsPlusNormal"/>
              <w:jc w:val="center"/>
              <w:rPr>
                <w:sz w:val="24"/>
                <w:szCs w:val="24"/>
              </w:rPr>
            </w:pPr>
            <w:r>
              <w:rPr>
                <w:sz w:val="24"/>
                <w:szCs w:val="24"/>
              </w:rPr>
            </w:r>
          </w:p>
        </w:tc>
      </w:tr>
      <w:tr>
        <w:trPr>
          <w:trHeight w:val="67" w:hRule="atLeast"/>
        </w:trPr>
        <w:tc>
          <w:tcPr>
            <w:tcW w:w="5050" w:type="dxa"/>
            <w:gridSpan w:val="3"/>
            <w:vMerge w:val="continue"/>
            <w:tcBorders>
              <w:left w:val="single" w:sz="4" w:space="0" w:color="000000"/>
              <w:bottom w:val="single" w:sz="4" w:space="0" w:color="000000"/>
            </w:tcBorders>
            <w:shd w:fill="auto" w:val="clear"/>
            <w:vAlign w:val="center"/>
          </w:tcPr>
          <w:p>
            <w:pPr>
              <w:pStyle w:val="ConsPlusNormal"/>
              <w:jc w:val="center"/>
              <w:rPr>
                <w:b w:val="false"/>
                <w:bCs w:val="false"/>
                <w:sz w:val="24"/>
                <w:szCs w:val="24"/>
              </w:rPr>
            </w:pPr>
            <w:r>
              <w:rPr>
                <w:b w:val="false"/>
                <w:bCs w:val="false"/>
                <w:sz w:val="24"/>
                <w:szCs w:val="24"/>
              </w:rPr>
            </w:r>
          </w:p>
        </w:tc>
        <w:tc>
          <w:tcPr>
            <w:tcW w:w="2368" w:type="dxa"/>
            <w:gridSpan w:val="2"/>
            <w:tcBorders>
              <w:left w:val="single" w:sz="4" w:space="0" w:color="000000"/>
              <w:bottom w:val="single" w:sz="4" w:space="0" w:color="000000"/>
            </w:tcBorders>
            <w:shd w:fill="auto" w:val="clear"/>
            <w:vAlign w:val="center"/>
          </w:tcPr>
          <w:p>
            <w:pPr>
              <w:pStyle w:val="ConsPlusNormal"/>
              <w:jc w:val="center"/>
              <w:rPr>
                <w:sz w:val="24"/>
                <w:szCs w:val="24"/>
              </w:rPr>
            </w:pPr>
            <w:r>
              <w:rPr>
                <w:sz w:val="24"/>
                <w:szCs w:val="24"/>
              </w:rPr>
              <w:t>Х</w:t>
            </w:r>
          </w:p>
        </w:tc>
        <w:tc>
          <w:tcPr>
            <w:tcW w:w="2390" w:type="dxa"/>
            <w:gridSpan w:val="5"/>
            <w:tcBorders>
              <w:left w:val="single" w:sz="4" w:space="0" w:color="000000"/>
              <w:bottom w:val="single" w:sz="4" w:space="0" w:color="000000"/>
              <w:right w:val="single" w:sz="4" w:space="0" w:color="000000"/>
            </w:tcBorders>
            <w:shd w:fill="auto" w:val="clear"/>
            <w:vAlign w:val="center"/>
          </w:tcPr>
          <w:p>
            <w:pPr>
              <w:pStyle w:val="ConsPlusNormal"/>
              <w:jc w:val="center"/>
              <w:rPr>
                <w:sz w:val="24"/>
                <w:szCs w:val="24"/>
              </w:rPr>
            </w:pPr>
            <w:r>
              <w:rPr>
                <w:sz w:val="24"/>
                <w:szCs w:val="24"/>
              </w:rPr>
              <w:t>Y</w:t>
            </w:r>
          </w:p>
        </w:tc>
      </w:tr>
      <w:tr>
        <w:trPr>
          <w:trHeight w:val="67" w:hRule="atLeast"/>
        </w:trPr>
        <w:tc>
          <w:tcPr>
            <w:tcW w:w="5050" w:type="dxa"/>
            <w:gridSpan w:val="3"/>
            <w:tcBorders>
              <w:left w:val="single" w:sz="4" w:space="0" w:color="000000"/>
              <w:bottom w:val="single" w:sz="4" w:space="0" w:color="000000"/>
            </w:tcBorders>
            <w:shd w:fill="auto" w:val="clear"/>
            <w:vAlign w:val="center"/>
          </w:tcPr>
          <w:p>
            <w:pPr>
              <w:pStyle w:val="ConsPlusNormal"/>
              <w:jc w:val="center"/>
              <w:rPr>
                <w:sz w:val="24"/>
                <w:szCs w:val="24"/>
              </w:rPr>
            </w:pPr>
            <w:r>
              <w:rPr>
                <w:sz w:val="24"/>
                <w:szCs w:val="24"/>
              </w:rPr>
              <w:t>1</w:t>
            </w:r>
          </w:p>
        </w:tc>
        <w:tc>
          <w:tcPr>
            <w:tcW w:w="2368" w:type="dxa"/>
            <w:gridSpan w:val="2"/>
            <w:tcBorders>
              <w:left w:val="single" w:sz="4" w:space="0" w:color="000000"/>
              <w:bottom w:val="single" w:sz="4" w:space="0" w:color="000000"/>
            </w:tcBorders>
            <w:shd w:fill="auto" w:val="clear"/>
            <w:vAlign w:val="center"/>
          </w:tcPr>
          <w:p>
            <w:pPr>
              <w:pStyle w:val="ConsPlusNormal"/>
              <w:snapToGrid w:val="false"/>
              <w:jc w:val="center"/>
              <w:rPr>
                <w:rFonts w:ascii="Times New Roman" w:hAnsi="Times New Roman" w:cs="Times New Roman"/>
                <w:sz w:val="24"/>
                <w:szCs w:val="24"/>
              </w:rPr>
            </w:pPr>
            <w:r>
              <w:rPr>
                <w:rFonts w:cs="Times New Roman"/>
                <w:sz w:val="24"/>
                <w:szCs w:val="24"/>
              </w:rPr>
              <w:t>409639,24</w:t>
            </w:r>
          </w:p>
        </w:tc>
        <w:tc>
          <w:tcPr>
            <w:tcW w:w="2390" w:type="dxa"/>
            <w:gridSpan w:val="5"/>
            <w:tcBorders>
              <w:left w:val="single" w:sz="4" w:space="0" w:color="000000"/>
              <w:bottom w:val="single" w:sz="4" w:space="0" w:color="000000"/>
              <w:right w:val="single" w:sz="4" w:space="0" w:color="000000"/>
            </w:tcBorders>
            <w:shd w:fill="auto" w:val="clear"/>
            <w:vAlign w:val="center"/>
          </w:tcPr>
          <w:p>
            <w:pPr>
              <w:pStyle w:val="ConsPlusNormal"/>
              <w:snapToGrid w:val="false"/>
              <w:jc w:val="center"/>
              <w:rPr>
                <w:rFonts w:ascii="Times New Roman" w:hAnsi="Times New Roman" w:cs="Times New Roman"/>
                <w:sz w:val="24"/>
                <w:szCs w:val="24"/>
              </w:rPr>
            </w:pPr>
            <w:r>
              <w:rPr>
                <w:rFonts w:cs="Times New Roman"/>
                <w:sz w:val="24"/>
                <w:szCs w:val="24"/>
              </w:rPr>
              <w:t>2218507,10</w:t>
            </w:r>
          </w:p>
        </w:tc>
      </w:tr>
      <w:tr>
        <w:trPr>
          <w:trHeight w:val="67" w:hRule="atLeast"/>
        </w:trPr>
        <w:tc>
          <w:tcPr>
            <w:tcW w:w="5050" w:type="dxa"/>
            <w:gridSpan w:val="3"/>
            <w:tcBorders>
              <w:left w:val="single" w:sz="4" w:space="0" w:color="000000"/>
              <w:bottom w:val="single" w:sz="4" w:space="0" w:color="000000"/>
            </w:tcBorders>
            <w:shd w:fill="auto" w:val="clear"/>
            <w:vAlign w:val="center"/>
          </w:tcPr>
          <w:p>
            <w:pPr>
              <w:pStyle w:val="ConsPlusNormal"/>
              <w:jc w:val="center"/>
              <w:rPr>
                <w:sz w:val="24"/>
                <w:szCs w:val="24"/>
              </w:rPr>
            </w:pPr>
            <w:r>
              <w:rPr>
                <w:sz w:val="24"/>
                <w:szCs w:val="24"/>
              </w:rPr>
              <w:t>2</w:t>
            </w:r>
          </w:p>
        </w:tc>
        <w:tc>
          <w:tcPr>
            <w:tcW w:w="2368" w:type="dxa"/>
            <w:gridSpan w:val="2"/>
            <w:tcBorders>
              <w:left w:val="single" w:sz="4" w:space="0" w:color="000000"/>
              <w:bottom w:val="single" w:sz="4" w:space="0" w:color="000000"/>
            </w:tcBorders>
            <w:shd w:fill="auto" w:val="clear"/>
            <w:vAlign w:val="center"/>
          </w:tcPr>
          <w:p>
            <w:pPr>
              <w:pStyle w:val="ConsPlusNormal"/>
              <w:snapToGrid w:val="false"/>
              <w:jc w:val="center"/>
              <w:rPr>
                <w:rFonts w:ascii="Times New Roman" w:hAnsi="Times New Roman" w:cs="Times New Roman"/>
                <w:sz w:val="24"/>
                <w:szCs w:val="24"/>
              </w:rPr>
            </w:pPr>
            <w:r>
              <w:rPr>
                <w:rFonts w:cs="Times New Roman"/>
                <w:sz w:val="24"/>
                <w:szCs w:val="24"/>
              </w:rPr>
              <w:t>409643,51</w:t>
            </w:r>
          </w:p>
        </w:tc>
        <w:tc>
          <w:tcPr>
            <w:tcW w:w="2390" w:type="dxa"/>
            <w:gridSpan w:val="5"/>
            <w:tcBorders>
              <w:left w:val="single" w:sz="4" w:space="0" w:color="000000"/>
              <w:bottom w:val="single" w:sz="4" w:space="0" w:color="000000"/>
              <w:right w:val="single" w:sz="4" w:space="0" w:color="000000"/>
            </w:tcBorders>
            <w:shd w:fill="auto" w:val="clear"/>
            <w:vAlign w:val="center"/>
          </w:tcPr>
          <w:p>
            <w:pPr>
              <w:pStyle w:val="ConsPlusNormal"/>
              <w:snapToGrid w:val="false"/>
              <w:jc w:val="center"/>
              <w:rPr>
                <w:rFonts w:ascii="Times New Roman" w:hAnsi="Times New Roman" w:cs="Times New Roman"/>
                <w:sz w:val="24"/>
                <w:szCs w:val="24"/>
              </w:rPr>
            </w:pPr>
            <w:r>
              <w:rPr>
                <w:rFonts w:cs="Times New Roman"/>
                <w:sz w:val="24"/>
                <w:szCs w:val="24"/>
              </w:rPr>
              <w:t>2218506,98</w:t>
            </w:r>
          </w:p>
        </w:tc>
      </w:tr>
      <w:tr>
        <w:trPr>
          <w:trHeight w:val="67" w:hRule="atLeast"/>
        </w:trPr>
        <w:tc>
          <w:tcPr>
            <w:tcW w:w="5050" w:type="dxa"/>
            <w:gridSpan w:val="3"/>
            <w:tcBorders>
              <w:left w:val="single" w:sz="4" w:space="0" w:color="000000"/>
              <w:bottom w:val="single" w:sz="4" w:space="0" w:color="000000"/>
            </w:tcBorders>
            <w:shd w:fill="auto" w:val="clear"/>
            <w:vAlign w:val="center"/>
          </w:tcPr>
          <w:p>
            <w:pPr>
              <w:pStyle w:val="ConsPlusNormal"/>
              <w:jc w:val="center"/>
              <w:rPr>
                <w:sz w:val="24"/>
                <w:szCs w:val="24"/>
              </w:rPr>
            </w:pPr>
            <w:r>
              <w:rPr>
                <w:sz w:val="24"/>
                <w:szCs w:val="24"/>
              </w:rPr>
              <w:t>3</w:t>
            </w:r>
          </w:p>
        </w:tc>
        <w:tc>
          <w:tcPr>
            <w:tcW w:w="2368" w:type="dxa"/>
            <w:gridSpan w:val="2"/>
            <w:tcBorders>
              <w:left w:val="single" w:sz="4" w:space="0" w:color="000000"/>
              <w:bottom w:val="single" w:sz="4" w:space="0" w:color="000000"/>
            </w:tcBorders>
            <w:shd w:fill="auto" w:val="clear"/>
            <w:vAlign w:val="center"/>
          </w:tcPr>
          <w:p>
            <w:pPr>
              <w:pStyle w:val="ConsPlusNormal"/>
              <w:snapToGrid w:val="false"/>
              <w:jc w:val="center"/>
              <w:rPr>
                <w:rFonts w:ascii="Times New Roman" w:hAnsi="Times New Roman" w:cs="Times New Roman"/>
                <w:sz w:val="24"/>
                <w:szCs w:val="24"/>
              </w:rPr>
            </w:pPr>
            <w:r>
              <w:rPr>
                <w:rFonts w:cs="Times New Roman"/>
                <w:sz w:val="24"/>
                <w:szCs w:val="24"/>
              </w:rPr>
              <w:t>409643,68</w:t>
            </w:r>
          </w:p>
        </w:tc>
        <w:tc>
          <w:tcPr>
            <w:tcW w:w="2390" w:type="dxa"/>
            <w:gridSpan w:val="5"/>
            <w:tcBorders>
              <w:left w:val="single" w:sz="4" w:space="0" w:color="000000"/>
              <w:bottom w:val="single" w:sz="4" w:space="0" w:color="000000"/>
              <w:right w:val="single" w:sz="4" w:space="0" w:color="000000"/>
            </w:tcBorders>
            <w:shd w:fill="auto" w:val="clear"/>
            <w:vAlign w:val="center"/>
          </w:tcPr>
          <w:p>
            <w:pPr>
              <w:pStyle w:val="ConsPlusNormal"/>
              <w:snapToGrid w:val="false"/>
              <w:jc w:val="center"/>
              <w:rPr>
                <w:rFonts w:ascii="Times New Roman" w:hAnsi="Times New Roman" w:cs="Times New Roman"/>
                <w:sz w:val="24"/>
                <w:szCs w:val="24"/>
              </w:rPr>
            </w:pPr>
            <w:r>
              <w:rPr>
                <w:rFonts w:cs="Times New Roman"/>
                <w:sz w:val="24"/>
                <w:szCs w:val="24"/>
              </w:rPr>
              <w:t>2218513,09</w:t>
            </w:r>
          </w:p>
        </w:tc>
      </w:tr>
      <w:tr>
        <w:trPr>
          <w:trHeight w:val="67" w:hRule="atLeast"/>
        </w:trPr>
        <w:tc>
          <w:tcPr>
            <w:tcW w:w="5050" w:type="dxa"/>
            <w:gridSpan w:val="3"/>
            <w:tcBorders>
              <w:left w:val="single" w:sz="4" w:space="0" w:color="000000"/>
              <w:bottom w:val="single" w:sz="4" w:space="0" w:color="000000"/>
            </w:tcBorders>
            <w:shd w:fill="auto" w:val="clear"/>
            <w:vAlign w:val="center"/>
          </w:tcPr>
          <w:p>
            <w:pPr>
              <w:pStyle w:val="ConsPlusNormal"/>
              <w:jc w:val="center"/>
              <w:rPr>
                <w:sz w:val="24"/>
                <w:szCs w:val="24"/>
              </w:rPr>
            </w:pPr>
            <w:r>
              <w:rPr>
                <w:sz w:val="24"/>
                <w:szCs w:val="24"/>
              </w:rPr>
              <w:t>4</w:t>
            </w:r>
          </w:p>
        </w:tc>
        <w:tc>
          <w:tcPr>
            <w:tcW w:w="2368" w:type="dxa"/>
            <w:gridSpan w:val="2"/>
            <w:tcBorders>
              <w:left w:val="single" w:sz="4" w:space="0" w:color="000000"/>
              <w:bottom w:val="single" w:sz="4" w:space="0" w:color="000000"/>
            </w:tcBorders>
            <w:shd w:fill="auto" w:val="clear"/>
            <w:vAlign w:val="center"/>
          </w:tcPr>
          <w:p>
            <w:pPr>
              <w:pStyle w:val="ConsPlusNormal"/>
              <w:snapToGrid w:val="false"/>
              <w:jc w:val="center"/>
              <w:rPr>
                <w:rFonts w:ascii="Times New Roman" w:hAnsi="Times New Roman" w:cs="Times New Roman"/>
                <w:sz w:val="24"/>
                <w:szCs w:val="24"/>
              </w:rPr>
            </w:pPr>
            <w:r>
              <w:rPr>
                <w:rFonts w:cs="Times New Roman"/>
                <w:sz w:val="24"/>
                <w:szCs w:val="24"/>
              </w:rPr>
              <w:t>409639,41</w:t>
            </w:r>
          </w:p>
        </w:tc>
        <w:tc>
          <w:tcPr>
            <w:tcW w:w="2390" w:type="dxa"/>
            <w:gridSpan w:val="5"/>
            <w:tcBorders>
              <w:left w:val="single" w:sz="4" w:space="0" w:color="000000"/>
              <w:bottom w:val="single" w:sz="4" w:space="0" w:color="000000"/>
              <w:right w:val="single" w:sz="4" w:space="0" w:color="000000"/>
            </w:tcBorders>
            <w:shd w:fill="auto" w:val="clear"/>
            <w:vAlign w:val="center"/>
          </w:tcPr>
          <w:p>
            <w:pPr>
              <w:pStyle w:val="ConsPlusNormal"/>
              <w:snapToGrid w:val="false"/>
              <w:jc w:val="center"/>
              <w:rPr>
                <w:rFonts w:ascii="Times New Roman" w:hAnsi="Times New Roman" w:cs="Times New Roman"/>
                <w:sz w:val="24"/>
                <w:szCs w:val="24"/>
              </w:rPr>
            </w:pPr>
            <w:r>
              <w:rPr>
                <w:rFonts w:cs="Times New Roman"/>
                <w:sz w:val="24"/>
                <w:szCs w:val="24"/>
              </w:rPr>
              <w:t>2218513,21</w:t>
            </w:r>
          </w:p>
        </w:tc>
      </w:tr>
    </w:tbl>
    <w:p>
      <w:pPr>
        <w:pStyle w:val="Normal"/>
        <w:snapToGrid w:val="false"/>
        <w:spacing w:lineRule="auto" w:line="360"/>
        <w:jc w:val="both"/>
        <w:rPr>
          <w:sz w:val="24"/>
          <w:szCs w:val="24"/>
        </w:rPr>
      </w:pPr>
      <w:r>
        <w:rPr>
          <w:sz w:val="24"/>
          <w:szCs w:val="24"/>
        </w:rPr>
      </w:r>
    </w:p>
    <w:p>
      <w:pPr>
        <w:pStyle w:val="Normal"/>
        <w:snapToGrid w:val="false"/>
        <w:spacing w:lineRule="auto" w:line="360"/>
        <w:jc w:val="both"/>
        <w:rPr>
          <w:sz w:val="24"/>
          <w:szCs w:val="24"/>
        </w:rPr>
      </w:pPr>
      <w:r>
        <w:rPr>
          <w:sz w:val="24"/>
          <w:szCs w:val="24"/>
        </w:rPr>
        <w:t xml:space="preserve">Графическая часть схемы: </w:t>
      </w:r>
      <w:r>
        <w:rPr>
          <w:rStyle w:val="Hyperlink"/>
          <w:rFonts w:eastAsia="Times New Roman" w:cs="Times New Roman"/>
          <w:color w:val="auto"/>
          <w:sz w:val="24"/>
          <w:szCs w:val="24"/>
          <w:u w:val="none"/>
        </w:rPr>
        <w:t>Нижегородская область, Шатковский муниципальный округ, р.п.Шатки, ул.Железнодорожная, около д.53</w:t>
      </w:r>
    </w:p>
    <w:p>
      <w:pPr>
        <w:pStyle w:val="Normal"/>
        <w:snapToGrid w:val="false"/>
        <w:spacing w:lineRule="auto" w:line="240"/>
        <w:jc w:val="both"/>
        <w:rPr>
          <w:rStyle w:val="Hyperlink"/>
          <w:rFonts w:ascii="Times New Roman" w:hAnsi="Times New Roman" w:eastAsia="Times New Roman" w:cs="Times New Roman"/>
          <w:color w:val="auto"/>
          <w:sz w:val="22"/>
          <w:szCs w:val="22"/>
          <w:u w:val="none"/>
        </w:rPr>
      </w:pPr>
      <w:r>
        <w:rPr>
          <w:rFonts w:eastAsia="Times New Roman" w:cs="Times New Roman"/>
          <w:color w:val="auto"/>
          <w:sz w:val="22"/>
          <w:szCs w:val="22"/>
          <w:u w:val="none"/>
        </w:rPr>
        <w:drawing>
          <wp:anchor distT="0" distB="0" distL="0" distR="0" simplePos="0" relativeHeight="3" behindDoc="0" locked="0" layoutInCell="0" allowOverlap="1">
            <wp:simplePos x="0" y="0"/>
            <wp:positionH relativeFrom="column">
              <wp:align>center</wp:align>
            </wp:positionH>
            <wp:positionV relativeFrom="paragraph">
              <wp:posOffset>635</wp:posOffset>
            </wp:positionV>
            <wp:extent cx="5939790" cy="8403590"/>
            <wp:effectExtent l="0" t="0" r="0" b="0"/>
            <wp:wrapSquare wrapText="largest"/>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3"/>
                    <a:stretch>
                      <a:fillRect/>
                    </a:stretch>
                  </pic:blipFill>
                  <pic:spPr bwMode="auto">
                    <a:xfrm>
                      <a:off x="0" y="0"/>
                      <a:ext cx="5939790" cy="8403590"/>
                    </a:xfrm>
                    <a:prstGeom prst="rect">
                      <a:avLst/>
                    </a:prstGeom>
                    <a:noFill/>
                  </pic:spPr>
                </pic:pic>
              </a:graphicData>
            </a:graphic>
          </wp:anchor>
        </w:drawing>
      </w:r>
    </w:p>
    <w:p>
      <w:pPr>
        <w:pStyle w:val="Normal"/>
        <w:snapToGrid w:val="false"/>
        <w:spacing w:lineRule="auto" w:line="360" w:before="0" w:after="0"/>
        <w:jc w:val="both"/>
        <w:rPr>
          <w:sz w:val="24"/>
          <w:szCs w:val="24"/>
        </w:rPr>
      </w:pPr>
      <w:r>
        <w:rPr>
          <w:sz w:val="24"/>
          <w:szCs w:val="24"/>
        </w:rPr>
        <w:t>Графическая часть схемы:</w:t>
      </w:r>
    </w:p>
    <w:p>
      <w:pPr>
        <w:pStyle w:val="ConsPlusNormal"/>
        <w:snapToGrid w:val="false"/>
        <w:jc w:val="both"/>
        <w:rPr/>
      </w:pPr>
      <w:r>
        <w:rPr>
          <w:rStyle w:val="Hyperlink"/>
          <w:rFonts w:eastAsia="Times New Roman" w:cs="Times New Roman"/>
          <w:color w:val="auto"/>
          <w:sz w:val="24"/>
          <w:szCs w:val="24"/>
          <w:u w:val="none"/>
        </w:rPr>
        <w:t>Нижегородская область, Шатковский муниципальный округ, с.Пасьяново, ул.Молодежная, д.30</w:t>
      </w:r>
    </w:p>
    <w:p>
      <w:pPr>
        <w:pStyle w:val="Normal"/>
        <w:snapToGrid w:val="false"/>
        <w:spacing w:lineRule="atLeast" w:line="100"/>
        <w:jc w:val="both"/>
        <w:rPr/>
      </w:pPr>
      <w:r>
        <w:rPr/>
        <w:drawing>
          <wp:anchor distT="0" distB="0" distL="0" distR="0" simplePos="0" relativeHeight="4" behindDoc="0" locked="0" layoutInCell="0" allowOverlap="1">
            <wp:simplePos x="0" y="0"/>
            <wp:positionH relativeFrom="column">
              <wp:align>center</wp:align>
            </wp:positionH>
            <wp:positionV relativeFrom="paragraph">
              <wp:posOffset>635</wp:posOffset>
            </wp:positionV>
            <wp:extent cx="5939790" cy="8403590"/>
            <wp:effectExtent l="0" t="0" r="0" b="0"/>
            <wp:wrapSquare wrapText="largest"/>
            <wp:docPr id="3"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pic:cNvPicPr>
                      <a:picLocks noChangeAspect="1" noChangeArrowheads="1"/>
                    </pic:cNvPicPr>
                  </pic:nvPicPr>
                  <pic:blipFill>
                    <a:blip r:embed="rId4"/>
                    <a:stretch>
                      <a:fillRect/>
                    </a:stretch>
                  </pic:blipFill>
                  <pic:spPr bwMode="auto">
                    <a:xfrm>
                      <a:off x="0" y="0"/>
                      <a:ext cx="5939790" cy="8403590"/>
                    </a:xfrm>
                    <a:prstGeom prst="rect">
                      <a:avLst/>
                    </a:prstGeom>
                    <a:noFill/>
                  </pic:spPr>
                </pic:pic>
              </a:graphicData>
            </a:graphic>
          </wp:anchor>
        </w:drawing>
      </w:r>
    </w:p>
    <w:sectPr>
      <w:type w:val="nextPage"/>
      <w:pgSz w:w="11906" w:h="16838"/>
      <w:pgMar w:left="1701" w:right="851" w:gutter="0" w:header="0" w:top="1134"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Segoe UI">
    <w:charset w:val="cc"/>
    <w:family w:val="roman"/>
    <w:pitch w:val="variable"/>
  </w:font>
  <w:font w:name="Liberation Sans">
    <w:altName w:val="Arial"/>
    <w:charset w:val="cc"/>
    <w:family w:val="swiss"/>
    <w:pitch w:val="variable"/>
  </w:font>
  <w:font w:name="Arial">
    <w:charset w:val="cc"/>
    <w:family w:val="swiss"/>
    <w:pitch w:val="variable"/>
  </w:font>
  <w:font w:name="Courier New">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before="0" w:after="0"/>
      <w:jc w:val="left"/>
    </w:pPr>
    <w:rPr>
      <w:rFonts w:ascii="Times New Roman" w:hAnsi="Times New Roman" w:eastAsia="Times New Roman" w:cs="Times New Roman"/>
      <w:color w:val="auto"/>
      <w:kern w:val="0"/>
      <w:sz w:val="24"/>
      <w:szCs w:val="24"/>
      <w:lang w:val="ru-RU" w:eastAsia="zh-CN" w:bidi="ar-SA"/>
    </w:rPr>
  </w:style>
  <w:style w:type="paragraph" w:styleId="Heading1">
    <w:name w:val="heading 1"/>
    <w:basedOn w:val="Normal"/>
    <w:next w:val="Normal"/>
    <w:qFormat/>
    <w:pPr>
      <w:keepNext w:val="true"/>
      <w:numPr>
        <w:ilvl w:val="0"/>
        <w:numId w:val="1"/>
      </w:numPr>
      <w:jc w:val="center"/>
      <w:outlineLvl w:val="0"/>
    </w:pPr>
    <w:rPr>
      <w:b/>
      <w:bCs/>
      <w:sz w:val="32"/>
    </w:rPr>
  </w:style>
  <w:style w:type="paragraph" w:styleId="Heading2">
    <w:name w:val="heading 2"/>
    <w:basedOn w:val="Normal"/>
    <w:next w:val="Normal"/>
    <w:qFormat/>
    <w:pPr>
      <w:keepNext w:val="true"/>
      <w:numPr>
        <w:ilvl w:val="1"/>
        <w:numId w:val="1"/>
      </w:numPr>
      <w:jc w:val="center"/>
      <w:outlineLvl w:val="1"/>
    </w:pPr>
    <w:rPr>
      <w:sz w:val="32"/>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3" w:customStyle="1">
    <w:name w:val="Основной шрифт абзаца3"/>
    <w:qFormat/>
    <w:rPr/>
  </w:style>
  <w:style w:type="character" w:styleId="2" w:customStyle="1">
    <w:name w:val="Основной шрифт абзаца2"/>
    <w:qFormat/>
    <w:rPr/>
  </w:style>
  <w:style w:type="character" w:styleId="1" w:customStyle="1">
    <w:name w:val="Основной шрифт абзаца1"/>
    <w:qFormat/>
    <w:rPr/>
  </w:style>
  <w:style w:type="character" w:styleId="Style12" w:customStyle="1">
    <w:name w:val="Текст выноски Знак"/>
    <w:qFormat/>
    <w:rsid w:val="00e94e8a"/>
    <w:rPr>
      <w:rFonts w:ascii="Segoe UI" w:hAnsi="Segoe UI" w:cs="Segoe UI"/>
      <w:sz w:val="18"/>
      <w:szCs w:val="18"/>
      <w:lang w:eastAsia="zh-CN"/>
    </w:rPr>
  </w:style>
  <w:style w:type="character" w:styleId="Hyperlink">
    <w:name w:val="Hyperlink"/>
    <w:basedOn w:val="1"/>
    <w:rPr>
      <w:color w:val="0000FF"/>
      <w:u w:val="single"/>
    </w:rPr>
  </w:style>
  <w:style w:type="paragraph" w:styleId="Style13">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before="0" w:after="120"/>
    </w:pPr>
    <w:rPr/>
  </w:style>
  <w:style w:type="paragraph" w:styleId="List">
    <w:name w:val="List"/>
    <w:basedOn w:val="BodyText"/>
    <w:pPr/>
    <w:rPr>
      <w:rFonts w:cs="Tahoma"/>
    </w:rPr>
  </w:style>
  <w:style w:type="paragraph" w:styleId="Caption">
    <w:name w:val="caption"/>
    <w:basedOn w:val="Normal"/>
    <w:qFormat/>
    <w:pPr>
      <w:suppressLineNumbers/>
      <w:spacing w:before="120" w:after="120"/>
    </w:pPr>
    <w:rPr>
      <w:rFonts w:cs="Arial Unicode MS"/>
      <w:i/>
      <w:iCs/>
    </w:rPr>
  </w:style>
  <w:style w:type="paragraph" w:styleId="Style14">
    <w:name w:val="Указатель"/>
    <w:basedOn w:val="Normal"/>
    <w:qFormat/>
    <w:pPr>
      <w:suppressLineNumbers/>
    </w:pPr>
    <w:rPr>
      <w:rFonts w:cs="Arial"/>
    </w:rPr>
  </w:style>
  <w:style w:type="paragraph" w:styleId="user">
    <w:name w:val="Заголовок (user)"/>
    <w:basedOn w:val="Normal"/>
    <w:next w:val="BodyText"/>
    <w:qFormat/>
    <w:pPr>
      <w:keepNext w:val="true"/>
      <w:spacing w:before="240" w:after="120"/>
    </w:pPr>
    <w:rPr>
      <w:rFonts w:ascii="Liberation Sans" w:hAnsi="Liberation Sans" w:eastAsia="Microsoft YaHei" w:cs="Arial"/>
      <w:sz w:val="28"/>
      <w:szCs w:val="28"/>
    </w:rPr>
  </w:style>
  <w:style w:type="paragraph" w:styleId="user1">
    <w:name w:val="Указатель (user)"/>
    <w:basedOn w:val="Normal"/>
    <w:qFormat/>
    <w:pPr>
      <w:suppressLineNumbers/>
    </w:pPr>
    <w:rPr>
      <w:rFonts w:cs="Arial"/>
    </w:rPr>
  </w:style>
  <w:style w:type="paragraph" w:styleId="11" w:customStyle="1">
    <w:name w:val="Заголовок1"/>
    <w:basedOn w:val="Normal"/>
    <w:next w:val="BodyText"/>
    <w:qFormat/>
    <w:pPr>
      <w:keepNext w:val="true"/>
      <w:spacing w:before="240" w:after="120"/>
    </w:pPr>
    <w:rPr>
      <w:rFonts w:eastAsia="Gothic" w:cs="Tahoma"/>
      <w:sz w:val="28"/>
      <w:szCs w:val="28"/>
    </w:rPr>
  </w:style>
  <w:style w:type="paragraph" w:styleId="31" w:customStyle="1">
    <w:name w:val="Указатель3"/>
    <w:basedOn w:val="Normal"/>
    <w:qFormat/>
    <w:pPr>
      <w:suppressLineNumbers/>
    </w:pPr>
    <w:rPr>
      <w:rFonts w:cs="Arial Unicode MS"/>
    </w:rPr>
  </w:style>
  <w:style w:type="paragraph" w:styleId="21" w:customStyle="1">
    <w:name w:val="Название2"/>
    <w:basedOn w:val="Normal"/>
    <w:qFormat/>
    <w:pPr>
      <w:suppressLineNumbers/>
      <w:spacing w:before="120" w:after="120"/>
    </w:pPr>
    <w:rPr>
      <w:rFonts w:ascii="Arial" w:hAnsi="Arial" w:cs="Mangal"/>
      <w:i/>
      <w:iCs/>
      <w:sz w:val="20"/>
    </w:rPr>
  </w:style>
  <w:style w:type="paragraph" w:styleId="22" w:customStyle="1">
    <w:name w:val="Указатель2"/>
    <w:basedOn w:val="Normal"/>
    <w:qFormat/>
    <w:pPr>
      <w:suppressLineNumbers/>
    </w:pPr>
    <w:rPr>
      <w:rFonts w:ascii="Arial" w:hAnsi="Arial" w:cs="Mangal"/>
    </w:rPr>
  </w:style>
  <w:style w:type="paragraph" w:styleId="12" w:customStyle="1">
    <w:name w:val="Название1"/>
    <w:basedOn w:val="Normal"/>
    <w:qFormat/>
    <w:pPr>
      <w:suppressLineNumbers/>
      <w:spacing w:before="120" w:after="120"/>
    </w:pPr>
    <w:rPr>
      <w:rFonts w:cs="Tahoma"/>
      <w:i/>
      <w:iCs/>
      <w:sz w:val="20"/>
    </w:rPr>
  </w:style>
  <w:style w:type="paragraph" w:styleId="13" w:customStyle="1">
    <w:name w:val="Указатель1"/>
    <w:basedOn w:val="Normal"/>
    <w:qFormat/>
    <w:pPr>
      <w:suppressLineNumbers/>
    </w:pPr>
    <w:rPr>
      <w:rFonts w:cs="Tahoma"/>
    </w:rPr>
  </w:style>
  <w:style w:type="paragraph" w:styleId="user2" w:customStyle="1">
    <w:name w:val="Содержимое таблицы (user)"/>
    <w:basedOn w:val="Normal"/>
    <w:qFormat/>
    <w:pPr>
      <w:suppressLineNumbers/>
    </w:pPr>
    <w:rPr/>
  </w:style>
  <w:style w:type="paragraph" w:styleId="user3" w:customStyle="1">
    <w:name w:val="Заголовок таблицы (user)"/>
    <w:basedOn w:val="user2"/>
    <w:qFormat/>
    <w:pPr>
      <w:jc w:val="center"/>
    </w:pPr>
    <w:rPr>
      <w:b/>
      <w:bCs/>
    </w:rPr>
  </w:style>
  <w:style w:type="paragraph" w:styleId="BalloonText">
    <w:name w:val="Balloon Text"/>
    <w:basedOn w:val="Normal"/>
    <w:qFormat/>
    <w:rsid w:val="00e94e8a"/>
    <w:pPr/>
    <w:rPr>
      <w:rFonts w:ascii="Segoe UI" w:hAnsi="Segoe UI" w:cs="Segoe UI"/>
      <w:sz w:val="18"/>
      <w:szCs w:val="18"/>
    </w:rPr>
  </w:style>
  <w:style w:type="paragraph" w:styleId="ListParagraph">
    <w:name w:val="List Paragraph"/>
    <w:basedOn w:val="Normal"/>
    <w:uiPriority w:val="34"/>
    <w:qFormat/>
    <w:rsid w:val="007c6df5"/>
    <w:pPr>
      <w:spacing w:before="0" w:after="0"/>
      <w:ind w:hanging="0" w:left="720"/>
      <w:contextualSpacing/>
    </w:pPr>
    <w:rPr/>
  </w:style>
  <w:style w:type="paragraph" w:styleId="ConsPlusNonformat">
    <w:name w:val="&#9;&#9;ConsPlusNonformat"/>
    <w:next w:val="Normal"/>
    <w:qFormat/>
    <w:pPr>
      <w:widowControl w:val="false"/>
      <w:suppressAutoHyphens w:val="true"/>
      <w:bidi w:val="0"/>
      <w:spacing w:before="0" w:after="0"/>
      <w:jc w:val="left"/>
    </w:pPr>
    <w:rPr>
      <w:rFonts w:ascii="Courier New" w:hAnsi="Courier New" w:eastAsia="Courier New" w:cs="Courier New"/>
      <w:color w:val="auto"/>
      <w:kern w:val="0"/>
      <w:sz w:val="20"/>
      <w:szCs w:val="20"/>
      <w:lang w:val="ru-RU" w:eastAsia="zh-CN" w:bidi="hi-IN"/>
    </w:rPr>
  </w:style>
  <w:style w:type="paragraph" w:styleId="ConsPlusNormal">
    <w:name w:val="ConsPlus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0"/>
      <w:lang w:val="ru-RU" w:eastAsia="ru-RU" w:bidi="ar-SA"/>
    </w:rPr>
  </w:style>
  <w:style w:type="paragraph" w:styleId="Style15">
    <w:name w:val="Колонтитулы"/>
    <w:basedOn w:val="Normal"/>
    <w:qFormat/>
    <w:pPr>
      <w:suppressLineNumbers/>
      <w:tabs>
        <w:tab w:val="clear" w:pos="720"/>
        <w:tab w:val="center" w:pos="4677" w:leader="none"/>
        <w:tab w:val="right" w:pos="9354" w:leader="none"/>
      </w:tabs>
    </w:pPr>
    <w:rPr/>
  </w:style>
  <w:style w:type="paragraph" w:styleId="user4">
    <w:name w:val="Колонтитулы (user)"/>
    <w:basedOn w:val="Normal"/>
    <w:qFormat/>
    <w:pPr/>
    <w:rPr/>
  </w:style>
  <w:style w:type="paragraph" w:styleId="Header">
    <w:name w:val="header"/>
    <w:basedOn w:val="Style15"/>
    <w:pPr>
      <w:suppressLineNumbers/>
    </w:pPr>
    <w:rPr/>
  </w:style>
  <w:style w:type="numbering" w:styleId="Style16" w:default="1">
    <w:name w:val="Без списка"/>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49719-19E6-480C-9FDF-6E4B12F17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округ.dot</Template>
  <TotalTime>525</TotalTime>
  <Application>LibreOffice/26.2.1.2$Windows_X86_64 LibreOffice_project/620$Build-2</Application>
  <AppVersion>15.0000</AppVersion>
  <Pages>5</Pages>
  <Words>377</Words>
  <Characters>3034</Characters>
  <CharactersWithSpaces>3567</CharactersWithSpaces>
  <Paragraphs>78</Paragraphs>
  <Company>КонсультантПлюс Версия 4025.00.52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2026-02-04T10:30:00Z</dcterms:created>
  <dc:creator>Зудова Светлана Михайловна</dc:creator>
  <dc:description/>
  <dc:language>ru-RU</dc:language>
  <cp:lastModifiedBy/>
  <cp:lastPrinted>2026-06-01T09:26:24Z</cp:lastPrinted>
  <dcterms:modified xsi:type="dcterms:W3CDTF">2026-06-01T10:42:12Z</dcterms:modified>
  <cp:revision>109</cp:revision>
  <dc:subject/>
  <dc:title>Постановление Правительства Нижегородской области от 22.12.2022 N 1110"Об утверждении Порядка утверждения органами местного самоуправления муниципальных образований Нижегородской области схем размещения гаражей, являющихся некапитальными сооружениями, стоянок технических или других средств передвижения инвалидов вблизи их места жительства"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